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5D4" w:rsidRDefault="004A25D4" w:rsidP="002149B6"/>
    <w:p w:rsidR="004A25D4" w:rsidRPr="00FC04B0" w:rsidRDefault="004A25D4" w:rsidP="004A25D4">
      <w:pPr>
        <w:jc w:val="center"/>
        <w:rPr>
          <w:b/>
          <w:sz w:val="28"/>
          <w:szCs w:val="28"/>
          <w:lang w:val="fr-FR"/>
        </w:rPr>
      </w:pPr>
      <w:r w:rsidRPr="00FC04B0">
        <w:rPr>
          <w:b/>
          <w:sz w:val="28"/>
          <w:szCs w:val="28"/>
          <w:lang w:val="fr-FR"/>
        </w:rPr>
        <w:t>SESSION 2015</w:t>
      </w:r>
    </w:p>
    <w:p w:rsidR="004A25D4" w:rsidRPr="00FC04B0" w:rsidRDefault="004A25D4" w:rsidP="004A25D4">
      <w:pPr>
        <w:jc w:val="center"/>
        <w:rPr>
          <w:b/>
          <w:sz w:val="28"/>
          <w:szCs w:val="28"/>
          <w:lang w:val="fr-FR"/>
        </w:rPr>
      </w:pPr>
    </w:p>
    <w:p w:rsidR="004A25D4" w:rsidRPr="00FC04B0" w:rsidRDefault="004A25D4" w:rsidP="004A25D4">
      <w:pPr>
        <w:jc w:val="center"/>
        <w:rPr>
          <w:b/>
          <w:sz w:val="28"/>
          <w:szCs w:val="28"/>
          <w:lang w:val="fr-FR"/>
        </w:rPr>
      </w:pPr>
    </w:p>
    <w:p w:rsidR="004A25D4" w:rsidRPr="00FC04B0" w:rsidRDefault="004A25D4" w:rsidP="004A25D4">
      <w:pPr>
        <w:jc w:val="center"/>
        <w:rPr>
          <w:b/>
          <w:sz w:val="28"/>
          <w:szCs w:val="28"/>
          <w:lang w:val="fr-FR"/>
        </w:rPr>
      </w:pPr>
    </w:p>
    <w:p w:rsidR="004A25D4" w:rsidRPr="00FC04B0" w:rsidRDefault="004A25D4" w:rsidP="004A25D4">
      <w:pPr>
        <w:jc w:val="center"/>
        <w:rPr>
          <w:b/>
          <w:sz w:val="28"/>
          <w:szCs w:val="28"/>
          <w:lang w:val="fr-FR"/>
        </w:rPr>
      </w:pPr>
    </w:p>
    <w:p w:rsidR="004A25D4" w:rsidRPr="00942468" w:rsidRDefault="004A25D4" w:rsidP="004A25D4">
      <w:pPr>
        <w:jc w:val="center"/>
        <w:rPr>
          <w:b/>
          <w:sz w:val="28"/>
          <w:szCs w:val="28"/>
          <w:lang w:val="fr-FR"/>
        </w:rPr>
      </w:pPr>
      <w:r w:rsidRPr="00942468">
        <w:rPr>
          <w:b/>
          <w:sz w:val="28"/>
          <w:szCs w:val="28"/>
          <w:lang w:val="fr-FR"/>
        </w:rPr>
        <w:t>SELECTION INTERNATIONALE</w:t>
      </w:r>
    </w:p>
    <w:p w:rsidR="004A25D4" w:rsidRPr="00942468" w:rsidRDefault="004A25D4" w:rsidP="004A25D4">
      <w:pPr>
        <w:jc w:val="center"/>
        <w:rPr>
          <w:b/>
          <w:sz w:val="28"/>
          <w:szCs w:val="28"/>
          <w:lang w:val="fr-FR"/>
        </w:rPr>
      </w:pPr>
      <w:r w:rsidRPr="00942468">
        <w:rPr>
          <w:b/>
          <w:sz w:val="28"/>
          <w:szCs w:val="28"/>
          <w:lang w:val="fr-FR"/>
        </w:rPr>
        <w:t>ECOLE NORMALE SUPERIEURE</w:t>
      </w:r>
    </w:p>
    <w:p w:rsidR="004A25D4" w:rsidRPr="00942468" w:rsidRDefault="004A25D4" w:rsidP="004A25D4">
      <w:pPr>
        <w:jc w:val="center"/>
        <w:rPr>
          <w:b/>
          <w:sz w:val="28"/>
          <w:szCs w:val="28"/>
          <w:lang w:val="fr-FR"/>
        </w:rPr>
      </w:pPr>
    </w:p>
    <w:p w:rsidR="004A25D4" w:rsidRDefault="004A25D4" w:rsidP="004A25D4">
      <w:pPr>
        <w:jc w:val="center"/>
        <w:rPr>
          <w:b/>
          <w:sz w:val="28"/>
          <w:szCs w:val="28"/>
          <w:lang w:val="fr-FR"/>
        </w:rPr>
      </w:pPr>
    </w:p>
    <w:p w:rsidR="00942468" w:rsidRDefault="00942468" w:rsidP="004A25D4">
      <w:pPr>
        <w:jc w:val="center"/>
        <w:rPr>
          <w:b/>
          <w:sz w:val="28"/>
          <w:szCs w:val="28"/>
          <w:lang w:val="fr-FR"/>
        </w:rPr>
      </w:pPr>
      <w:r>
        <w:rPr>
          <w:b/>
          <w:sz w:val="28"/>
          <w:szCs w:val="28"/>
          <w:lang w:val="fr-FR"/>
        </w:rPr>
        <w:t>Sujet Discipline Principale</w:t>
      </w:r>
    </w:p>
    <w:p w:rsidR="00BA3935" w:rsidRPr="00942468" w:rsidRDefault="00BA3935" w:rsidP="004A25D4">
      <w:pPr>
        <w:jc w:val="center"/>
        <w:rPr>
          <w:b/>
          <w:sz w:val="28"/>
          <w:szCs w:val="28"/>
          <w:lang w:val="fr-FR"/>
        </w:rPr>
      </w:pPr>
      <w:r>
        <w:rPr>
          <w:b/>
          <w:sz w:val="28"/>
          <w:szCs w:val="28"/>
          <w:lang w:val="fr-FR"/>
        </w:rPr>
        <w:t>Biologie</w:t>
      </w:r>
    </w:p>
    <w:p w:rsidR="004A25D4" w:rsidRPr="00942468" w:rsidRDefault="004A25D4" w:rsidP="004A25D4">
      <w:pPr>
        <w:jc w:val="center"/>
        <w:rPr>
          <w:b/>
          <w:sz w:val="28"/>
          <w:szCs w:val="28"/>
          <w:lang w:val="fr-FR"/>
        </w:rPr>
      </w:pPr>
    </w:p>
    <w:p w:rsidR="004A25D4" w:rsidRPr="00942468" w:rsidRDefault="004A25D4" w:rsidP="004A25D4">
      <w:pPr>
        <w:jc w:val="center"/>
        <w:rPr>
          <w:b/>
          <w:sz w:val="28"/>
          <w:szCs w:val="28"/>
          <w:lang w:val="fr-FR"/>
        </w:rPr>
      </w:pPr>
      <w:r w:rsidRPr="00942468">
        <w:rPr>
          <w:b/>
          <w:sz w:val="28"/>
          <w:szCs w:val="28"/>
          <w:lang w:val="fr-FR"/>
        </w:rPr>
        <w:t>Durée : 3h</w:t>
      </w: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4A25D4">
      <w:pPr>
        <w:jc w:val="center"/>
        <w:rPr>
          <w:sz w:val="28"/>
          <w:szCs w:val="28"/>
          <w:lang w:val="fr-FR"/>
        </w:rPr>
      </w:pPr>
    </w:p>
    <w:p w:rsidR="004A25D4" w:rsidRPr="004A25D4" w:rsidRDefault="004A25D4" w:rsidP="002149B6">
      <w:pPr>
        <w:rPr>
          <w:lang w:val="fr-FR"/>
        </w:rPr>
      </w:pPr>
    </w:p>
    <w:p w:rsidR="004A25D4" w:rsidRPr="004A25D4" w:rsidRDefault="004A25D4" w:rsidP="002149B6">
      <w:pPr>
        <w:rPr>
          <w:lang w:val="fr-FR"/>
        </w:rPr>
      </w:pPr>
    </w:p>
    <w:p w:rsidR="004A25D4" w:rsidRPr="00FC04B0" w:rsidRDefault="004A25D4">
      <w:pPr>
        <w:rPr>
          <w:lang w:val="fr-FR"/>
        </w:rPr>
      </w:pPr>
      <w:r w:rsidRPr="00FC04B0">
        <w:rPr>
          <w:lang w:val="fr-FR"/>
        </w:rPr>
        <w:br w:type="page"/>
      </w:r>
    </w:p>
    <w:p w:rsidR="004A25D4" w:rsidRPr="00942468" w:rsidRDefault="004A25D4" w:rsidP="00942468">
      <w:pPr>
        <w:jc w:val="center"/>
        <w:rPr>
          <w:b/>
          <w:sz w:val="28"/>
          <w:szCs w:val="28"/>
        </w:rPr>
      </w:pPr>
      <w:proofErr w:type="spellStart"/>
      <w:r w:rsidRPr="00942468">
        <w:rPr>
          <w:b/>
          <w:sz w:val="28"/>
          <w:szCs w:val="28"/>
        </w:rPr>
        <w:lastRenderedPageBreak/>
        <w:t>Sujet</w:t>
      </w:r>
      <w:proofErr w:type="spellEnd"/>
      <w:r w:rsidRPr="00942468">
        <w:rPr>
          <w:b/>
          <w:sz w:val="28"/>
          <w:szCs w:val="28"/>
        </w:rPr>
        <w:t xml:space="preserve"> 1</w:t>
      </w:r>
    </w:p>
    <w:p w:rsidR="00942468" w:rsidRPr="00942468" w:rsidRDefault="00942468" w:rsidP="00942468">
      <w:pPr>
        <w:jc w:val="center"/>
        <w:rPr>
          <w:b/>
          <w:sz w:val="28"/>
          <w:szCs w:val="28"/>
        </w:rPr>
      </w:pPr>
      <w:r w:rsidRPr="00942468">
        <w:rPr>
          <w:b/>
          <w:sz w:val="28"/>
          <w:szCs w:val="28"/>
        </w:rPr>
        <w:t>Genetic and Evolution</w:t>
      </w:r>
    </w:p>
    <w:p w:rsidR="00942468" w:rsidRPr="00942468" w:rsidRDefault="00942468" w:rsidP="00942468">
      <w:pPr>
        <w:jc w:val="center"/>
        <w:rPr>
          <w:b/>
          <w:sz w:val="28"/>
          <w:szCs w:val="28"/>
        </w:rPr>
      </w:pPr>
      <w:proofErr w:type="spellStart"/>
      <w:r w:rsidRPr="00942468">
        <w:rPr>
          <w:b/>
          <w:sz w:val="28"/>
          <w:szCs w:val="28"/>
        </w:rPr>
        <w:t>Durée</w:t>
      </w:r>
      <w:proofErr w:type="spellEnd"/>
      <w:r w:rsidRPr="00942468">
        <w:rPr>
          <w:b/>
          <w:sz w:val="28"/>
          <w:szCs w:val="28"/>
        </w:rPr>
        <w:t>: 1h30</w:t>
      </w:r>
    </w:p>
    <w:p w:rsidR="00942468" w:rsidRDefault="00942468" w:rsidP="002149B6"/>
    <w:p w:rsidR="004A25D4" w:rsidRDefault="004A25D4" w:rsidP="002149B6"/>
    <w:p w:rsidR="004A25D4" w:rsidRDefault="004A25D4" w:rsidP="002149B6"/>
    <w:p w:rsidR="004A25D4" w:rsidRDefault="004A25D4" w:rsidP="002149B6"/>
    <w:p w:rsidR="004C61C5" w:rsidRDefault="002149B6" w:rsidP="002149B6">
      <w:r w:rsidRPr="002149B6">
        <w:t xml:space="preserve">After </w:t>
      </w:r>
      <w:r w:rsidR="00872717">
        <w:t xml:space="preserve">reading </w:t>
      </w:r>
      <w:r w:rsidRPr="002149B6">
        <w:t>the paper “Scaling, Selection, and Evolutionary Dynamics of</w:t>
      </w:r>
      <w:r>
        <w:t xml:space="preserve"> </w:t>
      </w:r>
      <w:r w:rsidRPr="002149B6">
        <w:t>the Mitotic Spindle</w:t>
      </w:r>
      <w:r>
        <w:t xml:space="preserve">”, please answer </w:t>
      </w:r>
      <w:r w:rsidR="001539EF">
        <w:t xml:space="preserve">4 of the 5 </w:t>
      </w:r>
      <w:r>
        <w:t>following questions</w:t>
      </w:r>
      <w:r w:rsidR="001539EF">
        <w:t xml:space="preserve">: </w:t>
      </w:r>
    </w:p>
    <w:p w:rsidR="002149B6" w:rsidRDefault="002149B6" w:rsidP="002149B6"/>
    <w:p w:rsidR="002149B6" w:rsidRDefault="002149B6" w:rsidP="002149B6">
      <w:r>
        <w:t>1. What problem is addressed and what is its significance for biological research?</w:t>
      </w:r>
    </w:p>
    <w:p w:rsidR="002149B6" w:rsidRDefault="002149B6" w:rsidP="002149B6"/>
    <w:p w:rsidR="002149B6" w:rsidRDefault="002149B6" w:rsidP="002149B6">
      <w:r>
        <w:t>2.  Describe three of the several technical approaches that are used. How do they tackle the main objective of the study?</w:t>
      </w:r>
    </w:p>
    <w:p w:rsidR="002149B6" w:rsidRDefault="002149B6" w:rsidP="002149B6"/>
    <w:p w:rsidR="002149B6" w:rsidRDefault="002149B6" w:rsidP="002149B6">
      <w:r>
        <w:t>3.  What is the main claim that the authors make regarding the mode of natural selection</w:t>
      </w:r>
      <w:r w:rsidR="003D4E7E">
        <w:t xml:space="preserve"> causing</w:t>
      </w:r>
      <w:r>
        <w:t xml:space="preserve"> the evolution of the mitotic spindle? </w:t>
      </w:r>
      <w:r w:rsidR="00231876">
        <w:t xml:space="preserve">Describe </w:t>
      </w:r>
      <w:r w:rsidR="00D36691">
        <w:t>an</w:t>
      </w:r>
      <w:r>
        <w:t xml:space="preserve"> alternative method </w:t>
      </w:r>
      <w:r w:rsidR="00FB5FAE">
        <w:t xml:space="preserve">that </w:t>
      </w:r>
      <w:r>
        <w:t>could lead to a similar</w:t>
      </w:r>
      <w:r w:rsidR="003D4E7E">
        <w:t xml:space="preserve"> conclusion</w:t>
      </w:r>
      <w:r>
        <w:t>?</w:t>
      </w:r>
    </w:p>
    <w:p w:rsidR="00204AEA" w:rsidRDefault="00204AEA" w:rsidP="002149B6"/>
    <w:p w:rsidR="00204AEA" w:rsidRDefault="00204AEA" w:rsidP="002149B6">
      <w:r>
        <w:t xml:space="preserve">4. The authors assume that evolutionary dynamics mostly occurs from mutational input. What are the potential complications if the mitotic spindle evolved </w:t>
      </w:r>
      <w:r w:rsidR="00872717">
        <w:t xml:space="preserve">also </w:t>
      </w:r>
      <w:r>
        <w:t>from standing genetic diversity?</w:t>
      </w:r>
    </w:p>
    <w:p w:rsidR="003D4E7E" w:rsidRDefault="003D4E7E" w:rsidP="002149B6"/>
    <w:p w:rsidR="002149B6" w:rsidRDefault="001539EF" w:rsidP="002149B6">
      <w:r>
        <w:t>5</w:t>
      </w:r>
      <w:r w:rsidR="002149B6">
        <w:t xml:space="preserve">.  </w:t>
      </w:r>
      <w:r w:rsidR="003D4E7E">
        <w:t xml:space="preserve">Nematodes, as most organisms, live in spatially and temporally heterogeneous environments. Describe an </w:t>
      </w:r>
      <w:bookmarkStart w:id="0" w:name="_GoBack"/>
      <w:bookmarkEnd w:id="0"/>
      <w:r w:rsidR="003D4E7E">
        <w:t>ecological scenario where selection could result in the evolution of the mitotic spindle that does not involve individual selection. How would such a scenario support and/or conflict with the conclusions of the study?</w:t>
      </w:r>
    </w:p>
    <w:p w:rsidR="002A2ECC" w:rsidRDefault="002A2ECC" w:rsidP="002149B6"/>
    <w:p w:rsidR="002A2ECC" w:rsidRDefault="002A2ECC">
      <w:pPr>
        <w:rPr>
          <w:b/>
          <w:sz w:val="28"/>
          <w:szCs w:val="28"/>
        </w:rPr>
      </w:pPr>
      <w:r>
        <w:rPr>
          <w:b/>
          <w:sz w:val="28"/>
          <w:szCs w:val="28"/>
        </w:rPr>
        <w:br w:type="page"/>
      </w:r>
    </w:p>
    <w:p w:rsidR="002A2ECC" w:rsidRPr="00942468" w:rsidRDefault="002A2ECC" w:rsidP="002A2ECC">
      <w:pPr>
        <w:jc w:val="center"/>
        <w:rPr>
          <w:b/>
          <w:sz w:val="28"/>
          <w:szCs w:val="28"/>
        </w:rPr>
      </w:pPr>
      <w:proofErr w:type="spellStart"/>
      <w:r>
        <w:rPr>
          <w:b/>
          <w:sz w:val="28"/>
          <w:szCs w:val="28"/>
        </w:rPr>
        <w:lastRenderedPageBreak/>
        <w:t>Sujet</w:t>
      </w:r>
      <w:proofErr w:type="spellEnd"/>
      <w:r>
        <w:rPr>
          <w:b/>
          <w:sz w:val="28"/>
          <w:szCs w:val="28"/>
        </w:rPr>
        <w:t xml:space="preserve"> 2</w:t>
      </w:r>
    </w:p>
    <w:p w:rsidR="002A2ECC" w:rsidRPr="00942468" w:rsidRDefault="005A6595" w:rsidP="002A2ECC">
      <w:pPr>
        <w:jc w:val="center"/>
        <w:rPr>
          <w:b/>
          <w:sz w:val="28"/>
          <w:szCs w:val="28"/>
        </w:rPr>
      </w:pPr>
      <w:r>
        <w:rPr>
          <w:b/>
          <w:sz w:val="28"/>
          <w:szCs w:val="28"/>
        </w:rPr>
        <w:t>Cell Biology</w:t>
      </w:r>
    </w:p>
    <w:p w:rsidR="002A2ECC" w:rsidRPr="00942468" w:rsidRDefault="002A2ECC" w:rsidP="002A2ECC">
      <w:pPr>
        <w:jc w:val="center"/>
        <w:rPr>
          <w:b/>
          <w:sz w:val="28"/>
          <w:szCs w:val="28"/>
        </w:rPr>
      </w:pPr>
      <w:proofErr w:type="spellStart"/>
      <w:r w:rsidRPr="00942468">
        <w:rPr>
          <w:b/>
          <w:sz w:val="28"/>
          <w:szCs w:val="28"/>
        </w:rPr>
        <w:t>Durée</w:t>
      </w:r>
      <w:proofErr w:type="spellEnd"/>
      <w:r w:rsidRPr="00942468">
        <w:rPr>
          <w:b/>
          <w:sz w:val="28"/>
          <w:szCs w:val="28"/>
        </w:rPr>
        <w:t>: 1h30</w:t>
      </w:r>
    </w:p>
    <w:p w:rsidR="002A2ECC" w:rsidRDefault="002A2ECC" w:rsidP="002149B6"/>
    <w:p w:rsidR="005A6595" w:rsidRDefault="005A6595" w:rsidP="00E77F8C">
      <w:pPr>
        <w:jc w:val="both"/>
      </w:pPr>
      <w:r>
        <w:t xml:space="preserve">Research in cellular </w:t>
      </w:r>
      <w:proofErr w:type="spellStart"/>
      <w:r>
        <w:t>mechanotransduction</w:t>
      </w:r>
      <w:proofErr w:type="spellEnd"/>
      <w:r>
        <w:t xml:space="preserve"> often focuses on how extracellular physical forces are converted into chemical signals at the cell surface. However, mechanical forces that are exerted on surface-adhesion receptors, such as </w:t>
      </w:r>
      <w:proofErr w:type="spellStart"/>
      <w:r>
        <w:t>integrins</w:t>
      </w:r>
      <w:proofErr w:type="spellEnd"/>
      <w:r>
        <w:t xml:space="preserve"> and </w:t>
      </w:r>
      <w:proofErr w:type="spellStart"/>
      <w:r>
        <w:t>cadherins</w:t>
      </w:r>
      <w:proofErr w:type="spellEnd"/>
      <w:r>
        <w:t xml:space="preserve">, are also channelled along </w:t>
      </w:r>
      <w:proofErr w:type="spellStart"/>
      <w:r>
        <w:t>cytoskeletal</w:t>
      </w:r>
      <w:proofErr w:type="spellEnd"/>
      <w:r>
        <w:t xml:space="preserve"> filaments and concentrated at distant sites in the cytoplasm and nucleus. </w:t>
      </w:r>
      <w:r w:rsidR="002E66D8">
        <w:t>In this problem</w:t>
      </w:r>
      <w:r>
        <w:t xml:space="preserve">, we explore the molecular mechanisms by which forces </w:t>
      </w:r>
      <w:r w:rsidR="002E66D8">
        <w:t xml:space="preserve">can be transmitted through the cell and </w:t>
      </w:r>
      <w:r>
        <w:t xml:space="preserve">might act at a distance to induce </w:t>
      </w:r>
      <w:proofErr w:type="spellStart"/>
      <w:r>
        <w:t>mechanochemical</w:t>
      </w:r>
      <w:proofErr w:type="spellEnd"/>
      <w:r>
        <w:t xml:space="preserve"> conversion in the nucleus and alter gene activities.</w:t>
      </w:r>
    </w:p>
    <w:p w:rsidR="00E77F8C" w:rsidRDefault="002E66D8" w:rsidP="00E77F8C">
      <w:pPr>
        <w:jc w:val="both"/>
        <w:rPr>
          <w:b/>
        </w:rPr>
      </w:pPr>
      <w:r w:rsidRPr="002E66D8">
        <w:rPr>
          <w:b/>
        </w:rPr>
        <w:t>Question 1: what are the different components of the cytoskeleton? Explain briefly their different roles</w:t>
      </w:r>
      <w:r w:rsidR="00394C29">
        <w:rPr>
          <w:b/>
        </w:rPr>
        <w:t>.</w:t>
      </w:r>
    </w:p>
    <w:p w:rsidR="008316D1" w:rsidRPr="002B2B22" w:rsidRDefault="008316D1" w:rsidP="00E77F8C">
      <w:pPr>
        <w:jc w:val="both"/>
      </w:pPr>
      <w:r w:rsidRPr="008316D1">
        <w:t xml:space="preserve">The </w:t>
      </w:r>
      <w:proofErr w:type="spellStart"/>
      <w:r w:rsidR="002B2B22">
        <w:t>src</w:t>
      </w:r>
      <w:proofErr w:type="spellEnd"/>
      <w:r w:rsidR="002B2B22">
        <w:t xml:space="preserve"> </w:t>
      </w:r>
      <w:proofErr w:type="spellStart"/>
      <w:r w:rsidR="002B2B22">
        <w:t>kinase</w:t>
      </w:r>
      <w:proofErr w:type="spellEnd"/>
      <w:r w:rsidR="002B2B22">
        <w:t xml:space="preserve"> is a </w:t>
      </w:r>
      <w:proofErr w:type="spellStart"/>
      <w:r w:rsidR="002B2B22">
        <w:t>kinase</w:t>
      </w:r>
      <w:proofErr w:type="spellEnd"/>
      <w:r w:rsidR="002B2B22">
        <w:t xml:space="preserve"> kno</w:t>
      </w:r>
      <w:r w:rsidRPr="008316D1">
        <w:t>wn to respond to mechanical cues</w:t>
      </w:r>
      <w:r w:rsidR="002B2B22">
        <w:t xml:space="preserve">. </w:t>
      </w:r>
      <w:proofErr w:type="spellStart"/>
      <w:r w:rsidR="002B2B22">
        <w:t>Src</w:t>
      </w:r>
      <w:proofErr w:type="spellEnd"/>
      <w:r w:rsidR="002B2B22">
        <w:t xml:space="preserve"> can regulate </w:t>
      </w:r>
      <w:proofErr w:type="spellStart"/>
      <w:r w:rsidR="002B2B22">
        <w:t>integrin</w:t>
      </w:r>
      <w:proofErr w:type="spellEnd"/>
      <w:r w:rsidR="002B2B22">
        <w:t xml:space="preserve">–cytoskeleton interaction, and cause dissolution of </w:t>
      </w:r>
      <w:proofErr w:type="spellStart"/>
      <w:r w:rsidR="002B2B22">
        <w:t>actin</w:t>
      </w:r>
      <w:proofErr w:type="spellEnd"/>
      <w:r w:rsidR="002B2B22">
        <w:t xml:space="preserve"> stress fibres and the release of mechanical tensile stress. To assess the response of proteins to mechanical stress, we designed a </w:t>
      </w:r>
      <w:proofErr w:type="spellStart"/>
      <w:r w:rsidR="002B2B22">
        <w:t>src</w:t>
      </w:r>
      <w:proofErr w:type="spellEnd"/>
      <w:r w:rsidR="002B2B22">
        <w:t xml:space="preserve"> FRET biosensor, according to figure 1.  </w:t>
      </w:r>
    </w:p>
    <w:p w:rsidR="002129DF" w:rsidRDefault="00394C29" w:rsidP="00E77F8C">
      <w:pPr>
        <w:jc w:val="both"/>
        <w:rPr>
          <w:b/>
        </w:rPr>
      </w:pPr>
      <w:r>
        <w:rPr>
          <w:b/>
        </w:rPr>
        <w:t>Question</w:t>
      </w:r>
      <w:r w:rsidR="002B2B22">
        <w:rPr>
          <w:b/>
        </w:rPr>
        <w:t xml:space="preserve"> </w:t>
      </w:r>
      <w:r w:rsidR="008316D1">
        <w:rPr>
          <w:b/>
        </w:rPr>
        <w:t>2</w:t>
      </w:r>
      <w:r>
        <w:rPr>
          <w:b/>
        </w:rPr>
        <w:t xml:space="preserve">: </w:t>
      </w:r>
      <w:r w:rsidR="00967B59">
        <w:rPr>
          <w:b/>
        </w:rPr>
        <w:t>from figure 1</w:t>
      </w:r>
      <w:r w:rsidR="008316D1">
        <w:rPr>
          <w:b/>
        </w:rPr>
        <w:t>, explain the principle of Fluorescence Resonance Energy Transfer (FRET)</w:t>
      </w:r>
      <w:r w:rsidR="005C4A2B">
        <w:rPr>
          <w:b/>
        </w:rPr>
        <w:t xml:space="preserve">. Explain the principle of the </w:t>
      </w:r>
      <w:proofErr w:type="spellStart"/>
      <w:r w:rsidR="005C4A2B">
        <w:rPr>
          <w:b/>
        </w:rPr>
        <w:t>S</w:t>
      </w:r>
      <w:r w:rsidR="00BC3FB2">
        <w:rPr>
          <w:b/>
        </w:rPr>
        <w:t>rc</w:t>
      </w:r>
      <w:proofErr w:type="spellEnd"/>
      <w:r w:rsidR="00BC3FB2">
        <w:rPr>
          <w:b/>
        </w:rPr>
        <w:t xml:space="preserve"> biosensor.</w:t>
      </w:r>
      <w:r w:rsidR="008316D1">
        <w:rPr>
          <w:b/>
        </w:rPr>
        <w:t xml:space="preserve"> </w:t>
      </w:r>
    </w:p>
    <w:p w:rsidR="002B2B22" w:rsidRDefault="002B2B22" w:rsidP="00E77F8C">
      <w:pPr>
        <w:jc w:val="both"/>
        <w:rPr>
          <w:b/>
        </w:rPr>
      </w:pPr>
      <w:r>
        <w:rPr>
          <w:b/>
        </w:rPr>
        <w:t>Question</w:t>
      </w:r>
      <w:r w:rsidR="002129DF">
        <w:rPr>
          <w:b/>
        </w:rPr>
        <w:t xml:space="preserve"> 3: what alternatives to FRET-biosensors can you name to probe the activation of proteins upon different stimuli in living cells?</w:t>
      </w:r>
    </w:p>
    <w:p w:rsidR="00436DC7" w:rsidRDefault="00436DC7" w:rsidP="00E77F8C">
      <w:pPr>
        <w:jc w:val="both"/>
        <w:rPr>
          <w:b/>
        </w:rPr>
      </w:pPr>
      <w:r>
        <w:rPr>
          <w:b/>
        </w:rPr>
        <w:t xml:space="preserve">Question 4: according to figure 2, what hypothesis could you set for the activation of </w:t>
      </w:r>
      <w:proofErr w:type="spellStart"/>
      <w:r>
        <w:rPr>
          <w:b/>
        </w:rPr>
        <w:t>src</w:t>
      </w:r>
      <w:proofErr w:type="spellEnd"/>
      <w:r>
        <w:rPr>
          <w:b/>
        </w:rPr>
        <w:t xml:space="preserve"> </w:t>
      </w:r>
      <w:proofErr w:type="spellStart"/>
      <w:r>
        <w:rPr>
          <w:b/>
        </w:rPr>
        <w:t>kinase</w:t>
      </w:r>
      <w:proofErr w:type="spellEnd"/>
      <w:r>
        <w:rPr>
          <w:b/>
        </w:rPr>
        <w:t xml:space="preserve"> upon mechanical stress compared to EGF-induced activation?</w:t>
      </w:r>
    </w:p>
    <w:p w:rsidR="009E4861" w:rsidRPr="009E4861" w:rsidRDefault="009E4861" w:rsidP="009E4861">
      <w:pPr>
        <w:spacing w:after="0" w:line="240" w:lineRule="auto"/>
        <w:jc w:val="both"/>
        <w:rPr>
          <w:rFonts w:ascii="Times New Roman" w:eastAsia="Times New Roman" w:hAnsi="Times New Roman" w:cs="Times New Roman"/>
          <w:lang w:val="en-US" w:eastAsia="fr-FR"/>
        </w:rPr>
      </w:pPr>
      <w:r w:rsidRPr="009E4861">
        <w:rPr>
          <w:rFonts w:ascii="Times New Roman" w:eastAsia="Times New Roman" w:hAnsi="Times New Roman" w:cs="Times New Roman"/>
          <w:lang w:val="en-US" w:eastAsia="fr-FR"/>
        </w:rPr>
        <w:t xml:space="preserve">A stable connection between the nucleus and cytoskeleton is required for a wide range of physiological functions such as cell migration or nuclear positioning. Two recently discovered major molecular components involved in </w:t>
      </w:r>
      <w:proofErr w:type="spellStart"/>
      <w:r w:rsidRPr="009E4861">
        <w:rPr>
          <w:rFonts w:ascii="Times New Roman" w:eastAsia="Times New Roman" w:hAnsi="Times New Roman" w:cs="Times New Roman"/>
          <w:lang w:val="en-US" w:eastAsia="fr-FR"/>
        </w:rPr>
        <w:t>nucleo-cytoskeletal</w:t>
      </w:r>
      <w:proofErr w:type="spellEnd"/>
      <w:r w:rsidRPr="009E4861">
        <w:rPr>
          <w:rFonts w:ascii="Times New Roman" w:eastAsia="Times New Roman" w:hAnsi="Times New Roman" w:cs="Times New Roman"/>
          <w:lang w:val="en-US" w:eastAsia="fr-FR"/>
        </w:rPr>
        <w:t xml:space="preserve"> coupling</w:t>
      </w:r>
      <w:r>
        <w:rPr>
          <w:rFonts w:ascii="Times New Roman" w:eastAsia="Times New Roman" w:hAnsi="Times New Roman" w:cs="Times New Roman"/>
          <w:lang w:val="en-US" w:eastAsia="fr-FR"/>
        </w:rPr>
        <w:t xml:space="preserve"> </w:t>
      </w:r>
      <w:r w:rsidRPr="009E4861">
        <w:rPr>
          <w:rFonts w:ascii="Times New Roman" w:eastAsia="Times New Roman" w:hAnsi="Times New Roman" w:cs="Times New Roman"/>
          <w:lang w:val="en-US" w:eastAsia="fr-FR"/>
        </w:rPr>
        <w:t>are</w:t>
      </w:r>
      <w:r>
        <w:rPr>
          <w:rFonts w:ascii="Times New Roman" w:eastAsia="Times New Roman" w:hAnsi="Times New Roman" w:cs="Times New Roman"/>
          <w:lang w:val="en-US" w:eastAsia="fr-FR"/>
        </w:rPr>
        <w:t xml:space="preserve"> </w:t>
      </w:r>
      <w:proofErr w:type="spellStart"/>
      <w:r w:rsidRPr="009E4861">
        <w:rPr>
          <w:rFonts w:ascii="Times New Roman" w:eastAsia="Times New Roman" w:hAnsi="Times New Roman" w:cs="Times New Roman"/>
          <w:lang w:val="en-US" w:eastAsia="fr-FR"/>
        </w:rPr>
        <w:t>nesprin</w:t>
      </w:r>
      <w:proofErr w:type="spellEnd"/>
      <w:r>
        <w:rPr>
          <w:rFonts w:ascii="Times New Roman" w:eastAsia="Times New Roman" w:hAnsi="Times New Roman" w:cs="Times New Roman"/>
          <w:lang w:val="en-US" w:eastAsia="fr-FR"/>
        </w:rPr>
        <w:t xml:space="preserve"> </w:t>
      </w:r>
      <w:r w:rsidRPr="009E4861">
        <w:rPr>
          <w:rFonts w:ascii="Times New Roman" w:eastAsia="Times New Roman" w:hAnsi="Times New Roman" w:cs="Times New Roman"/>
          <w:lang w:val="en-US" w:eastAsia="fr-FR"/>
        </w:rPr>
        <w:t>and</w:t>
      </w:r>
      <w:r>
        <w:rPr>
          <w:rFonts w:ascii="Times New Roman" w:eastAsia="Times New Roman" w:hAnsi="Times New Roman" w:cs="Times New Roman"/>
          <w:lang w:val="en-US" w:eastAsia="fr-FR"/>
        </w:rPr>
        <w:t xml:space="preserve"> </w:t>
      </w:r>
      <w:r w:rsidRPr="009E4861">
        <w:rPr>
          <w:rFonts w:ascii="Times New Roman" w:eastAsia="Times New Roman" w:hAnsi="Times New Roman" w:cs="Times New Roman"/>
          <w:lang w:val="en-US" w:eastAsia="fr-FR"/>
        </w:rPr>
        <w:t>SUN</w:t>
      </w:r>
      <w:r>
        <w:rPr>
          <w:rFonts w:ascii="Times New Roman" w:eastAsia="Times New Roman" w:hAnsi="Times New Roman" w:cs="Times New Roman"/>
          <w:lang w:val="en-US" w:eastAsia="fr-FR"/>
        </w:rPr>
        <w:t xml:space="preserve"> </w:t>
      </w:r>
      <w:r w:rsidRPr="009E4861">
        <w:rPr>
          <w:rFonts w:ascii="Times New Roman" w:eastAsia="Times New Roman" w:hAnsi="Times New Roman" w:cs="Times New Roman"/>
          <w:lang w:val="en-US" w:eastAsia="fr-FR"/>
        </w:rPr>
        <w:t>proteins,</w:t>
      </w:r>
      <w:r>
        <w:rPr>
          <w:rFonts w:ascii="Times New Roman" w:eastAsia="Times New Roman" w:hAnsi="Times New Roman" w:cs="Times New Roman"/>
          <w:lang w:val="en-US" w:eastAsia="fr-FR"/>
        </w:rPr>
        <w:t xml:space="preserve"> </w:t>
      </w:r>
      <w:r w:rsidRPr="009E4861">
        <w:rPr>
          <w:rFonts w:ascii="Times New Roman" w:eastAsia="Times New Roman" w:hAnsi="Times New Roman" w:cs="Times New Roman"/>
          <w:lang w:val="en-US" w:eastAsia="fr-FR"/>
        </w:rPr>
        <w:t xml:space="preserve">nuclear envelope trans-membrane protein families that form a bridge across the nuclear envelope. SUN1 and SUN2 are retained at the inner nuclear membrane by their interaction with </w:t>
      </w:r>
      <w:proofErr w:type="spellStart"/>
      <w:r w:rsidRPr="009E4861">
        <w:rPr>
          <w:rFonts w:ascii="Times New Roman" w:eastAsia="Times New Roman" w:hAnsi="Times New Roman" w:cs="Times New Roman"/>
          <w:lang w:val="en-US" w:eastAsia="fr-FR"/>
        </w:rPr>
        <w:t>lamins</w:t>
      </w:r>
      <w:proofErr w:type="spellEnd"/>
      <w:r w:rsidRPr="009E4861">
        <w:rPr>
          <w:rFonts w:ascii="Times New Roman" w:eastAsia="Times New Roman" w:hAnsi="Times New Roman" w:cs="Times New Roman"/>
          <w:lang w:val="en-US" w:eastAsia="fr-FR"/>
        </w:rPr>
        <w:t xml:space="preserve">, nuclear pore complex proteins, and the nuclear interior, whereas their conserved C-terminal SUN domain extends into the </w:t>
      </w:r>
      <w:proofErr w:type="spellStart"/>
      <w:r w:rsidRPr="009E4861">
        <w:rPr>
          <w:rFonts w:ascii="Times New Roman" w:eastAsia="Times New Roman" w:hAnsi="Times New Roman" w:cs="Times New Roman"/>
          <w:lang w:val="en-US" w:eastAsia="fr-FR"/>
        </w:rPr>
        <w:t>perinu</w:t>
      </w:r>
      <w:proofErr w:type="spellEnd"/>
      <w:r w:rsidRPr="009E4861">
        <w:rPr>
          <w:rFonts w:ascii="Times New Roman" w:eastAsia="Times New Roman" w:hAnsi="Times New Roman" w:cs="Times New Roman"/>
          <w:lang w:val="en-US" w:eastAsia="fr-FR"/>
        </w:rPr>
        <w:t>-</w:t>
      </w:r>
      <w:r w:rsidR="00BC3FB2">
        <w:rPr>
          <w:rFonts w:ascii="Times New Roman" w:eastAsia="Times New Roman" w:hAnsi="Times New Roman" w:cs="Times New Roman"/>
          <w:lang w:val="en-US" w:eastAsia="fr-FR"/>
        </w:rPr>
        <w:t xml:space="preserve">clear space. </w:t>
      </w:r>
      <w:r w:rsidRPr="009E4861">
        <w:rPr>
          <w:rFonts w:ascii="Times New Roman" w:eastAsia="Times New Roman" w:hAnsi="Times New Roman" w:cs="Times New Roman"/>
          <w:lang w:val="en-US" w:eastAsia="fr-FR"/>
        </w:rPr>
        <w:t xml:space="preserve">Here, they interact with the highly conserved C-terminal KASH domain of </w:t>
      </w:r>
      <w:proofErr w:type="spellStart"/>
      <w:r w:rsidRPr="009E4861">
        <w:rPr>
          <w:rFonts w:ascii="Times New Roman" w:eastAsia="Times New Roman" w:hAnsi="Times New Roman" w:cs="Times New Roman"/>
          <w:lang w:val="en-US" w:eastAsia="fr-FR"/>
        </w:rPr>
        <w:t>nesprins</w:t>
      </w:r>
      <w:proofErr w:type="spellEnd"/>
      <w:r w:rsidRPr="009E4861">
        <w:rPr>
          <w:rFonts w:ascii="Times New Roman" w:eastAsia="Times New Roman" w:hAnsi="Times New Roman" w:cs="Times New Roman"/>
          <w:lang w:val="en-US" w:eastAsia="fr-FR"/>
        </w:rPr>
        <w:t xml:space="preserve"> located at the nuclear envelope.</w:t>
      </w:r>
    </w:p>
    <w:p w:rsidR="009E4861" w:rsidRDefault="009E4861" w:rsidP="00E77F8C">
      <w:pPr>
        <w:jc w:val="both"/>
        <w:rPr>
          <w:b/>
        </w:rPr>
      </w:pPr>
    </w:p>
    <w:p w:rsidR="00BC3FB2" w:rsidRPr="002E66D8" w:rsidRDefault="00BC3FB2" w:rsidP="00E77F8C">
      <w:pPr>
        <w:jc w:val="both"/>
        <w:rPr>
          <w:b/>
        </w:rPr>
      </w:pPr>
      <w:r>
        <w:rPr>
          <w:b/>
        </w:rPr>
        <w:t xml:space="preserve">Question 5: from figure 3 and 4, elaborate hypothesis of potential interactions between mechanical stimuli and the regulation of genetic expression </w:t>
      </w:r>
    </w:p>
    <w:p w:rsidR="002E66D8" w:rsidRDefault="002E66D8" w:rsidP="00E77F8C">
      <w:pPr>
        <w:jc w:val="both"/>
      </w:pPr>
    </w:p>
    <w:p w:rsidR="00E77F8C" w:rsidRDefault="00E77F8C" w:rsidP="00E77F8C">
      <w:pPr>
        <w:jc w:val="both"/>
      </w:pPr>
      <w:r>
        <w:rPr>
          <w:noProof/>
          <w:lang w:val="fr-FR" w:eastAsia="fr-FR"/>
        </w:rPr>
        <w:lastRenderedPageBreak/>
        <w:drawing>
          <wp:inline distT="0" distB="0" distL="0" distR="0">
            <wp:extent cx="4784962" cy="2388595"/>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4785785" cy="2389006"/>
                    </a:xfrm>
                    <a:prstGeom prst="rect">
                      <a:avLst/>
                    </a:prstGeom>
                    <a:noFill/>
                    <a:ln w="9525">
                      <a:noFill/>
                      <a:miter lim="800000"/>
                      <a:headEnd/>
                      <a:tailEnd/>
                    </a:ln>
                  </pic:spPr>
                </pic:pic>
              </a:graphicData>
            </a:graphic>
          </wp:inline>
        </w:drawing>
      </w:r>
    </w:p>
    <w:p w:rsidR="00784537" w:rsidRDefault="002B2B22" w:rsidP="00E77F8C">
      <w:pPr>
        <w:jc w:val="both"/>
      </w:pPr>
      <w:r>
        <w:rPr>
          <w:b/>
          <w:bCs/>
        </w:rPr>
        <w:t xml:space="preserve">Figure 1: </w:t>
      </w:r>
      <w:r w:rsidR="00784537">
        <w:rPr>
          <w:b/>
          <w:bCs/>
        </w:rPr>
        <w:t>a</w:t>
      </w:r>
      <w:r w:rsidR="00784537">
        <w:t xml:space="preserve">, The </w:t>
      </w:r>
      <w:proofErr w:type="spellStart"/>
      <w:r w:rsidR="00784537">
        <w:t>Src</w:t>
      </w:r>
      <w:proofErr w:type="spellEnd"/>
      <w:r w:rsidR="00784537">
        <w:t xml:space="preserve"> reporter is composed of CFP, the SH2 domain, a flexible linker, the </w:t>
      </w:r>
      <w:proofErr w:type="spellStart"/>
      <w:r w:rsidR="00784537">
        <w:t>Src</w:t>
      </w:r>
      <w:proofErr w:type="spellEnd"/>
      <w:r w:rsidR="00784537">
        <w:t xml:space="preserve"> substrate p</w:t>
      </w:r>
      <w:r w:rsidR="00364B05">
        <w:t xml:space="preserve">eptide and YFP. </w:t>
      </w:r>
      <w:proofErr w:type="gramStart"/>
      <w:r w:rsidR="00784537">
        <w:rPr>
          <w:b/>
          <w:bCs/>
        </w:rPr>
        <w:t>b</w:t>
      </w:r>
      <w:proofErr w:type="gramEnd"/>
      <w:r w:rsidR="00784537">
        <w:t xml:space="preserve">, The cartoon illustrates the FRET effect of the </w:t>
      </w:r>
      <w:proofErr w:type="spellStart"/>
      <w:r w:rsidR="00784537">
        <w:t>Src</w:t>
      </w:r>
      <w:proofErr w:type="spellEnd"/>
      <w:r w:rsidR="00784537">
        <w:t xml:space="preserve"> reporter upon the actions of </w:t>
      </w:r>
      <w:proofErr w:type="spellStart"/>
      <w:r w:rsidR="00784537">
        <w:t>Src</w:t>
      </w:r>
      <w:proofErr w:type="spellEnd"/>
      <w:r w:rsidR="00784537">
        <w:t xml:space="preserve"> </w:t>
      </w:r>
      <w:proofErr w:type="spellStart"/>
      <w:r w:rsidR="00784537">
        <w:t>kinase</w:t>
      </w:r>
      <w:proofErr w:type="spellEnd"/>
      <w:r w:rsidR="00784537">
        <w:t xml:space="preserve"> or </w:t>
      </w:r>
      <w:proofErr w:type="spellStart"/>
      <w:r w:rsidR="00784537">
        <w:t>phosphatase</w:t>
      </w:r>
      <w:proofErr w:type="spellEnd"/>
      <w:r w:rsidR="00784537">
        <w:t xml:space="preserve">. </w:t>
      </w:r>
      <w:proofErr w:type="gramStart"/>
      <w:r w:rsidR="00784537">
        <w:rPr>
          <w:b/>
          <w:bCs/>
        </w:rPr>
        <w:t>c</w:t>
      </w:r>
      <w:proofErr w:type="gramEnd"/>
      <w:r w:rsidR="00784537">
        <w:t xml:space="preserve">, Emission spectra of the </w:t>
      </w:r>
      <w:proofErr w:type="spellStart"/>
      <w:r w:rsidR="00784537">
        <w:t>Src</w:t>
      </w:r>
      <w:proofErr w:type="spellEnd"/>
      <w:r w:rsidR="00784537">
        <w:t xml:space="preserve"> reporter before (black) and after (red) </w:t>
      </w:r>
      <w:proofErr w:type="spellStart"/>
      <w:r w:rsidR="00784537">
        <w:t>phosphorylation</w:t>
      </w:r>
      <w:proofErr w:type="spellEnd"/>
      <w:r w:rsidR="00784537">
        <w:t xml:space="preserve"> by </w:t>
      </w:r>
      <w:proofErr w:type="spellStart"/>
      <w:r w:rsidR="00784537">
        <w:t>Src</w:t>
      </w:r>
      <w:proofErr w:type="spellEnd"/>
      <w:r w:rsidR="00784537">
        <w:t xml:space="preserve">. </w:t>
      </w:r>
      <w:r w:rsidR="00784537">
        <w:rPr>
          <w:b/>
          <w:bCs/>
        </w:rPr>
        <w:t>d</w:t>
      </w:r>
      <w:r w:rsidR="00784537">
        <w:t xml:space="preserve">, </w:t>
      </w:r>
      <w:r w:rsidR="00784537">
        <w:rPr>
          <w:i/>
          <w:iCs/>
        </w:rPr>
        <w:t>In vitro</w:t>
      </w:r>
      <w:r w:rsidR="00784537">
        <w:t xml:space="preserve"> emission ratio changes (mean ± </w:t>
      </w:r>
      <w:proofErr w:type="spellStart"/>
      <w:r w:rsidR="00784537">
        <w:t>s.d</w:t>
      </w:r>
      <w:proofErr w:type="spellEnd"/>
      <w:r w:rsidR="00784537">
        <w:t xml:space="preserve">.) of the </w:t>
      </w:r>
      <w:proofErr w:type="spellStart"/>
      <w:r w:rsidR="00784537">
        <w:t>Src</w:t>
      </w:r>
      <w:proofErr w:type="spellEnd"/>
      <w:r w:rsidR="00784537">
        <w:t xml:space="preserve"> reporter in response to </w:t>
      </w:r>
      <w:proofErr w:type="spellStart"/>
      <w:r w:rsidR="00784537">
        <w:t>Src</w:t>
      </w:r>
      <w:proofErr w:type="spellEnd"/>
      <w:r w:rsidR="00784537">
        <w:t xml:space="preserve"> and other </w:t>
      </w:r>
      <w:proofErr w:type="spellStart"/>
      <w:r w:rsidR="00784537">
        <w:t>kinases</w:t>
      </w:r>
      <w:proofErr w:type="spellEnd"/>
      <w:r w:rsidR="00784537">
        <w:t>.</w:t>
      </w:r>
    </w:p>
    <w:p w:rsidR="00364B05" w:rsidRDefault="00364B05">
      <w:r>
        <w:br w:type="page"/>
      </w:r>
    </w:p>
    <w:p w:rsidR="00364B05" w:rsidRDefault="00364B05" w:rsidP="00E77F8C">
      <w:pPr>
        <w:jc w:val="both"/>
      </w:pPr>
    </w:p>
    <w:p w:rsidR="00784537" w:rsidRDefault="00784537" w:rsidP="00E77F8C">
      <w:pPr>
        <w:jc w:val="both"/>
      </w:pPr>
      <w:r>
        <w:rPr>
          <w:noProof/>
          <w:lang w:val="fr-FR" w:eastAsia="fr-FR"/>
        </w:rPr>
        <w:drawing>
          <wp:inline distT="0" distB="0" distL="0" distR="0">
            <wp:extent cx="5400040" cy="4969239"/>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srcRect/>
                    <a:stretch>
                      <a:fillRect/>
                    </a:stretch>
                  </pic:blipFill>
                  <pic:spPr bwMode="auto">
                    <a:xfrm>
                      <a:off x="0" y="0"/>
                      <a:ext cx="5400040" cy="4969239"/>
                    </a:xfrm>
                    <a:prstGeom prst="rect">
                      <a:avLst/>
                    </a:prstGeom>
                    <a:noFill/>
                    <a:ln w="9525">
                      <a:noFill/>
                      <a:miter lim="800000"/>
                      <a:headEnd/>
                      <a:tailEnd/>
                    </a:ln>
                  </pic:spPr>
                </pic:pic>
              </a:graphicData>
            </a:graphic>
          </wp:inline>
        </w:drawing>
      </w:r>
    </w:p>
    <w:p w:rsidR="002E66D8" w:rsidRPr="001E50D8" w:rsidRDefault="004E7F0B" w:rsidP="00E77F8C">
      <w:pPr>
        <w:jc w:val="both"/>
        <w:rPr>
          <w:sz w:val="20"/>
          <w:szCs w:val="20"/>
        </w:rPr>
      </w:pPr>
      <w:r w:rsidRPr="001E50D8">
        <w:rPr>
          <w:b/>
          <w:sz w:val="20"/>
          <w:szCs w:val="20"/>
        </w:rPr>
        <w:t>Figure 2:</w:t>
      </w:r>
      <w:r w:rsidRPr="001E50D8">
        <w:rPr>
          <w:sz w:val="20"/>
          <w:szCs w:val="20"/>
        </w:rPr>
        <w:t xml:space="preserve"> </w:t>
      </w:r>
      <w:r w:rsidR="002E66D8" w:rsidRPr="001E50D8">
        <w:rPr>
          <w:sz w:val="20"/>
          <w:szCs w:val="20"/>
        </w:rPr>
        <w:t xml:space="preserve">Rapid </w:t>
      </w:r>
      <w:proofErr w:type="spellStart"/>
      <w:r w:rsidR="002E66D8" w:rsidRPr="001E50D8">
        <w:rPr>
          <w:sz w:val="20"/>
          <w:szCs w:val="20"/>
        </w:rPr>
        <w:t>Src</w:t>
      </w:r>
      <w:proofErr w:type="spellEnd"/>
      <w:r w:rsidR="002E66D8" w:rsidRPr="001E50D8">
        <w:rPr>
          <w:sz w:val="20"/>
          <w:szCs w:val="20"/>
        </w:rPr>
        <w:t xml:space="preserve"> activation in response to localized mechanical stress. (</w:t>
      </w:r>
      <w:r w:rsidR="002E66D8" w:rsidRPr="001E50D8">
        <w:rPr>
          <w:rStyle w:val="Accentuation"/>
          <w:sz w:val="20"/>
          <w:szCs w:val="20"/>
        </w:rPr>
        <w:t>A</w:t>
      </w:r>
      <w:r w:rsidR="002E66D8" w:rsidRPr="001E50D8">
        <w:rPr>
          <w:sz w:val="20"/>
          <w:szCs w:val="20"/>
        </w:rPr>
        <w:t>) A 4.5-μm RGD-coated ferromagnetic bead was attached to the apical surface of the cell (</w:t>
      </w:r>
      <w:r w:rsidR="002E66D8" w:rsidRPr="001E50D8">
        <w:rPr>
          <w:rStyle w:val="Accentuation"/>
          <w:sz w:val="20"/>
          <w:szCs w:val="20"/>
        </w:rPr>
        <w:t>Left Upper</w:t>
      </w:r>
      <w:r w:rsidR="002E66D8" w:rsidRPr="001E50D8">
        <w:rPr>
          <w:sz w:val="20"/>
          <w:szCs w:val="20"/>
        </w:rPr>
        <w:t xml:space="preserve">, black dot is the bead) for 15 min to allow </w:t>
      </w:r>
      <w:proofErr w:type="spellStart"/>
      <w:r w:rsidR="002E66D8" w:rsidRPr="001E50D8">
        <w:rPr>
          <w:sz w:val="20"/>
          <w:szCs w:val="20"/>
        </w:rPr>
        <w:t>integrin</w:t>
      </w:r>
      <w:proofErr w:type="spellEnd"/>
      <w:r w:rsidR="002E66D8" w:rsidRPr="001E50D8">
        <w:rPr>
          <w:sz w:val="20"/>
          <w:szCs w:val="20"/>
        </w:rPr>
        <w:t xml:space="preserve"> clustering and formation of focal adhesions around the bead</w:t>
      </w:r>
      <w:r w:rsidR="00436DC7" w:rsidRPr="001E50D8">
        <w:rPr>
          <w:sz w:val="20"/>
          <w:szCs w:val="20"/>
        </w:rPr>
        <w:t xml:space="preserve">. </w:t>
      </w:r>
      <w:r w:rsidR="002E66D8" w:rsidRPr="001E50D8">
        <w:rPr>
          <w:sz w:val="20"/>
          <w:szCs w:val="20"/>
        </w:rPr>
        <w:t xml:space="preserve">The bead was magnetized horizontally and subjected to a vertical magnetic field (step function) that applies a mechanical stress σ (specific torque = 17.5 Pa) to the cell. A genetically encoded, CFP-YFP </w:t>
      </w:r>
      <w:proofErr w:type="spellStart"/>
      <w:r w:rsidR="002E66D8" w:rsidRPr="001E50D8">
        <w:rPr>
          <w:sz w:val="20"/>
          <w:szCs w:val="20"/>
        </w:rPr>
        <w:t>cytosolic</w:t>
      </w:r>
      <w:proofErr w:type="spellEnd"/>
      <w:r w:rsidR="002E66D8" w:rsidRPr="001E50D8">
        <w:rPr>
          <w:sz w:val="20"/>
          <w:szCs w:val="20"/>
        </w:rPr>
        <w:t xml:space="preserve"> </w:t>
      </w:r>
      <w:proofErr w:type="spellStart"/>
      <w:r w:rsidR="002E66D8" w:rsidRPr="001E50D8">
        <w:rPr>
          <w:sz w:val="20"/>
          <w:szCs w:val="20"/>
        </w:rPr>
        <w:t>Src</w:t>
      </w:r>
      <w:proofErr w:type="spellEnd"/>
      <w:r w:rsidR="002E66D8" w:rsidRPr="001E50D8">
        <w:rPr>
          <w:sz w:val="20"/>
          <w:szCs w:val="20"/>
        </w:rPr>
        <w:t xml:space="preserve"> reporter was </w:t>
      </w:r>
      <w:proofErr w:type="spellStart"/>
      <w:r w:rsidR="002E66D8" w:rsidRPr="001E50D8">
        <w:rPr>
          <w:sz w:val="20"/>
          <w:szCs w:val="20"/>
        </w:rPr>
        <w:t>transfected</w:t>
      </w:r>
      <w:proofErr w:type="spellEnd"/>
      <w:r w:rsidR="002E66D8" w:rsidRPr="001E50D8">
        <w:rPr>
          <w:sz w:val="20"/>
          <w:szCs w:val="20"/>
        </w:rPr>
        <w:t xml:space="preserve"> into the smooth muscle cells. The </w:t>
      </w:r>
      <w:proofErr w:type="spellStart"/>
      <w:r w:rsidR="002E66D8" w:rsidRPr="001E50D8">
        <w:rPr>
          <w:sz w:val="20"/>
          <w:szCs w:val="20"/>
        </w:rPr>
        <w:t>cytosolic</w:t>
      </w:r>
      <w:proofErr w:type="spellEnd"/>
      <w:r w:rsidR="002E66D8" w:rsidRPr="001E50D8">
        <w:rPr>
          <w:sz w:val="20"/>
          <w:szCs w:val="20"/>
        </w:rPr>
        <w:t xml:space="preserve"> </w:t>
      </w:r>
      <w:proofErr w:type="spellStart"/>
      <w:r w:rsidR="002E66D8" w:rsidRPr="001E50D8">
        <w:rPr>
          <w:sz w:val="20"/>
          <w:szCs w:val="20"/>
        </w:rPr>
        <w:t>Src</w:t>
      </w:r>
      <w:proofErr w:type="spellEnd"/>
      <w:r w:rsidR="002E66D8" w:rsidRPr="001E50D8">
        <w:rPr>
          <w:sz w:val="20"/>
          <w:szCs w:val="20"/>
        </w:rPr>
        <w:t xml:space="preserve"> reporter was uniformly distributed in the cytoplasm (</w:t>
      </w:r>
      <w:r w:rsidR="002E66D8" w:rsidRPr="001E50D8">
        <w:rPr>
          <w:rStyle w:val="Accentuation"/>
          <w:sz w:val="20"/>
          <w:szCs w:val="20"/>
        </w:rPr>
        <w:t>Left Lower</w:t>
      </w:r>
      <w:r w:rsidR="002E66D8" w:rsidRPr="001E50D8">
        <w:rPr>
          <w:sz w:val="20"/>
          <w:szCs w:val="20"/>
        </w:rPr>
        <w:t xml:space="preserve">, YFP). The stress application induced rapid changes (&lt;0.3 s) in FRET of the </w:t>
      </w:r>
      <w:proofErr w:type="spellStart"/>
      <w:r w:rsidR="002E66D8" w:rsidRPr="001E50D8">
        <w:rPr>
          <w:sz w:val="20"/>
          <w:szCs w:val="20"/>
        </w:rPr>
        <w:t>Src</w:t>
      </w:r>
      <w:proofErr w:type="spellEnd"/>
      <w:r w:rsidR="002E66D8" w:rsidRPr="001E50D8">
        <w:rPr>
          <w:sz w:val="20"/>
          <w:szCs w:val="20"/>
        </w:rPr>
        <w:t xml:space="preserve"> reporter at discrete, distant sites in the cytoplasm (see </w:t>
      </w:r>
      <w:r w:rsidR="002E66D8" w:rsidRPr="001E50D8">
        <w:rPr>
          <w:rStyle w:val="Accentuation"/>
          <w:sz w:val="20"/>
          <w:szCs w:val="20"/>
        </w:rPr>
        <w:t>Insets</w:t>
      </w:r>
      <w:r w:rsidR="002E66D8" w:rsidRPr="001E50D8">
        <w:rPr>
          <w:sz w:val="20"/>
          <w:szCs w:val="20"/>
        </w:rPr>
        <w:t xml:space="preserve">) (focal plane is ≈1 </w:t>
      </w:r>
      <w:proofErr w:type="spellStart"/>
      <w:r w:rsidR="002E66D8" w:rsidRPr="001E50D8">
        <w:rPr>
          <w:sz w:val="20"/>
          <w:szCs w:val="20"/>
        </w:rPr>
        <w:t>μm</w:t>
      </w:r>
      <w:proofErr w:type="spellEnd"/>
      <w:r w:rsidR="002E66D8" w:rsidRPr="001E50D8">
        <w:rPr>
          <w:sz w:val="20"/>
          <w:szCs w:val="20"/>
        </w:rPr>
        <w:t xml:space="preserve"> above cell base), indicating rapid </w:t>
      </w:r>
      <w:proofErr w:type="spellStart"/>
      <w:r w:rsidR="002E66D8" w:rsidRPr="001E50D8">
        <w:rPr>
          <w:sz w:val="20"/>
          <w:szCs w:val="20"/>
        </w:rPr>
        <w:t>Src</w:t>
      </w:r>
      <w:proofErr w:type="spellEnd"/>
      <w:r w:rsidR="002E66D8" w:rsidRPr="001E50D8">
        <w:rPr>
          <w:sz w:val="20"/>
          <w:szCs w:val="20"/>
        </w:rPr>
        <w:t xml:space="preserve"> activation</w:t>
      </w:r>
      <w:r w:rsidR="00436DC7" w:rsidRPr="001E50D8">
        <w:rPr>
          <w:sz w:val="20"/>
          <w:szCs w:val="20"/>
        </w:rPr>
        <w:t xml:space="preserve">. </w:t>
      </w:r>
      <w:r w:rsidR="002E66D8" w:rsidRPr="001E50D8">
        <w:rPr>
          <w:sz w:val="20"/>
          <w:szCs w:val="20"/>
        </w:rPr>
        <w:t xml:space="preserve">Images are scaled, and regions of large FRET changes (strong </w:t>
      </w:r>
      <w:proofErr w:type="spellStart"/>
      <w:r w:rsidR="002E66D8" w:rsidRPr="001E50D8">
        <w:rPr>
          <w:sz w:val="20"/>
          <w:szCs w:val="20"/>
        </w:rPr>
        <w:t>Src</w:t>
      </w:r>
      <w:proofErr w:type="spellEnd"/>
      <w:r w:rsidR="002E66D8" w:rsidRPr="001E50D8">
        <w:rPr>
          <w:sz w:val="20"/>
          <w:szCs w:val="20"/>
        </w:rPr>
        <w:t xml:space="preserve"> activity) are shown in red. The black arrow indicates bead movement direction. </w:t>
      </w:r>
      <w:proofErr w:type="gramStart"/>
      <w:r w:rsidR="002E66D8" w:rsidRPr="001E50D8">
        <w:rPr>
          <w:sz w:val="20"/>
          <w:szCs w:val="20"/>
        </w:rPr>
        <w:t xml:space="preserve">(Scale bar, 10 </w:t>
      </w:r>
      <w:proofErr w:type="spellStart"/>
      <w:r w:rsidR="002E66D8" w:rsidRPr="001E50D8">
        <w:rPr>
          <w:sz w:val="20"/>
          <w:szCs w:val="20"/>
        </w:rPr>
        <w:t>μm</w:t>
      </w:r>
      <w:proofErr w:type="spellEnd"/>
      <w:r w:rsidR="002E66D8" w:rsidRPr="001E50D8">
        <w:rPr>
          <w:sz w:val="20"/>
          <w:szCs w:val="20"/>
        </w:rPr>
        <w:t>.)</w:t>
      </w:r>
      <w:proofErr w:type="gramEnd"/>
      <w:r w:rsidR="002E66D8" w:rsidRPr="001E50D8">
        <w:rPr>
          <w:sz w:val="20"/>
          <w:szCs w:val="20"/>
        </w:rPr>
        <w:t xml:space="preserve"> (</w:t>
      </w:r>
      <w:r w:rsidR="002E66D8" w:rsidRPr="001E50D8">
        <w:rPr>
          <w:rStyle w:val="Accentuation"/>
          <w:sz w:val="20"/>
          <w:szCs w:val="20"/>
        </w:rPr>
        <w:t>B</w:t>
      </w:r>
      <w:r w:rsidR="002E66D8" w:rsidRPr="001E50D8">
        <w:rPr>
          <w:sz w:val="20"/>
          <w:szCs w:val="20"/>
        </w:rPr>
        <w:t xml:space="preserve">) Time course of normalized CFP/YFP emission ratio, an index of </w:t>
      </w:r>
      <w:proofErr w:type="spellStart"/>
      <w:r w:rsidR="002E66D8" w:rsidRPr="001E50D8">
        <w:rPr>
          <w:sz w:val="20"/>
          <w:szCs w:val="20"/>
        </w:rPr>
        <w:t>Src</w:t>
      </w:r>
      <w:proofErr w:type="spellEnd"/>
      <w:r w:rsidR="002E66D8" w:rsidRPr="001E50D8">
        <w:rPr>
          <w:sz w:val="20"/>
          <w:szCs w:val="20"/>
        </w:rPr>
        <w:t xml:space="preserve"> activation in response to mechanical or soluble growth factor EGF stimulation. </w:t>
      </w:r>
      <w:r w:rsidR="002E66D8" w:rsidRPr="001E50D8">
        <w:rPr>
          <w:rStyle w:val="Accentuation"/>
          <w:sz w:val="20"/>
          <w:szCs w:val="20"/>
        </w:rPr>
        <w:t>n</w:t>
      </w:r>
      <w:r w:rsidR="002E66D8" w:rsidRPr="001E50D8">
        <w:rPr>
          <w:sz w:val="20"/>
          <w:szCs w:val="20"/>
        </w:rPr>
        <w:t xml:space="preserve"> = 12 cells for +σ; </w:t>
      </w:r>
      <w:r w:rsidR="002E66D8" w:rsidRPr="001E50D8">
        <w:rPr>
          <w:rStyle w:val="Accentuation"/>
          <w:sz w:val="20"/>
          <w:szCs w:val="20"/>
        </w:rPr>
        <w:t>n</w:t>
      </w:r>
      <w:r w:rsidR="002E66D8" w:rsidRPr="001E50D8">
        <w:rPr>
          <w:sz w:val="20"/>
          <w:szCs w:val="20"/>
        </w:rPr>
        <w:t xml:space="preserve"> = 8 cells for +EGF. Error bars represent SEM. (</w:t>
      </w:r>
      <w:r w:rsidR="002E66D8" w:rsidRPr="001E50D8">
        <w:rPr>
          <w:rStyle w:val="Accentuation"/>
          <w:sz w:val="20"/>
          <w:szCs w:val="20"/>
        </w:rPr>
        <w:t>C</w:t>
      </w:r>
      <w:r w:rsidR="002E66D8" w:rsidRPr="001E50D8">
        <w:rPr>
          <w:sz w:val="20"/>
          <w:szCs w:val="20"/>
        </w:rPr>
        <w:t xml:space="preserve">) Time course of CFP/YFP emission ratio in response to EGF in a representative cell. EGF was locally released on top of the cell apical surface (&lt;1 </w:t>
      </w:r>
      <w:proofErr w:type="spellStart"/>
      <w:r w:rsidR="002E66D8" w:rsidRPr="001E50D8">
        <w:rPr>
          <w:sz w:val="20"/>
          <w:szCs w:val="20"/>
        </w:rPr>
        <w:t>μm</w:t>
      </w:r>
      <w:proofErr w:type="spellEnd"/>
      <w:r w:rsidR="002E66D8" w:rsidRPr="001E50D8">
        <w:rPr>
          <w:sz w:val="20"/>
          <w:szCs w:val="20"/>
        </w:rPr>
        <w:t xml:space="preserve"> above) by using a micropipette (25 </w:t>
      </w:r>
      <w:proofErr w:type="spellStart"/>
      <w:r w:rsidR="002E66D8" w:rsidRPr="001E50D8">
        <w:rPr>
          <w:sz w:val="20"/>
          <w:szCs w:val="20"/>
        </w:rPr>
        <w:t>μm</w:t>
      </w:r>
      <w:proofErr w:type="spellEnd"/>
      <w:r w:rsidR="002E66D8" w:rsidRPr="001E50D8">
        <w:rPr>
          <w:sz w:val="20"/>
          <w:szCs w:val="20"/>
        </w:rPr>
        <w:t xml:space="preserve"> in diameter; top right of the </w:t>
      </w:r>
      <w:r w:rsidR="002E66D8" w:rsidRPr="001E50D8">
        <w:rPr>
          <w:rStyle w:val="Accentuation"/>
          <w:sz w:val="20"/>
          <w:szCs w:val="20"/>
        </w:rPr>
        <w:t>Inset</w:t>
      </w:r>
      <w:r w:rsidR="002E66D8" w:rsidRPr="001E50D8">
        <w:rPr>
          <w:sz w:val="20"/>
          <w:szCs w:val="20"/>
        </w:rPr>
        <w:t xml:space="preserve">) (Scale bar, 20 </w:t>
      </w:r>
      <w:proofErr w:type="spellStart"/>
      <w:r w:rsidR="002E66D8" w:rsidRPr="001E50D8">
        <w:rPr>
          <w:sz w:val="20"/>
          <w:szCs w:val="20"/>
        </w:rPr>
        <w:t>μm</w:t>
      </w:r>
      <w:proofErr w:type="spellEnd"/>
      <w:r w:rsidR="002E66D8" w:rsidRPr="001E50D8">
        <w:rPr>
          <w:sz w:val="20"/>
          <w:szCs w:val="20"/>
        </w:rPr>
        <w:t xml:space="preserve">) that was controlled by a micromanipulator and </w:t>
      </w:r>
      <w:proofErr w:type="spellStart"/>
      <w:r w:rsidR="002E66D8" w:rsidRPr="001E50D8">
        <w:rPr>
          <w:rStyle w:val="Accentuation"/>
          <w:sz w:val="20"/>
          <w:szCs w:val="20"/>
        </w:rPr>
        <w:t>CellTram</w:t>
      </w:r>
      <w:proofErr w:type="spellEnd"/>
      <w:r w:rsidR="002E66D8" w:rsidRPr="001E50D8">
        <w:rPr>
          <w:rStyle w:val="Accentuation"/>
          <w:sz w:val="20"/>
          <w:szCs w:val="20"/>
        </w:rPr>
        <w:t xml:space="preserve"> </w:t>
      </w:r>
      <w:proofErr w:type="spellStart"/>
      <w:r w:rsidR="002E66D8" w:rsidRPr="001E50D8">
        <w:rPr>
          <w:rStyle w:val="Accentuation"/>
          <w:sz w:val="20"/>
          <w:szCs w:val="20"/>
        </w:rPr>
        <w:t>Vario</w:t>
      </w:r>
      <w:proofErr w:type="spellEnd"/>
      <w:r w:rsidR="002E66D8" w:rsidRPr="001E50D8">
        <w:rPr>
          <w:sz w:val="20"/>
          <w:szCs w:val="20"/>
        </w:rPr>
        <w:t xml:space="preserve">. EGF (50 </w:t>
      </w:r>
      <w:proofErr w:type="spellStart"/>
      <w:r w:rsidR="002E66D8" w:rsidRPr="001E50D8">
        <w:rPr>
          <w:sz w:val="20"/>
          <w:szCs w:val="20"/>
        </w:rPr>
        <w:t>ng</w:t>
      </w:r>
      <w:proofErr w:type="spellEnd"/>
      <w:r w:rsidR="002E66D8" w:rsidRPr="001E50D8">
        <w:rPr>
          <w:sz w:val="20"/>
          <w:szCs w:val="20"/>
        </w:rPr>
        <w:t>/ml) was released at a flow rate of 2 × 10</w:t>
      </w:r>
      <w:r w:rsidR="002E66D8" w:rsidRPr="001E50D8">
        <w:rPr>
          <w:sz w:val="20"/>
          <w:szCs w:val="20"/>
          <w:vertAlign w:val="superscript"/>
        </w:rPr>
        <w:t>4</w:t>
      </w:r>
      <w:r w:rsidR="002E66D8" w:rsidRPr="001E50D8">
        <w:rPr>
          <w:sz w:val="20"/>
          <w:szCs w:val="20"/>
        </w:rPr>
        <w:t xml:space="preserve"> μm</w:t>
      </w:r>
      <w:r w:rsidR="002E66D8" w:rsidRPr="001E50D8">
        <w:rPr>
          <w:sz w:val="20"/>
          <w:szCs w:val="20"/>
          <w:vertAlign w:val="superscript"/>
        </w:rPr>
        <w:t>3</w:t>
      </w:r>
      <w:r w:rsidR="002E66D8" w:rsidRPr="001E50D8">
        <w:rPr>
          <w:sz w:val="20"/>
          <w:szCs w:val="20"/>
        </w:rPr>
        <w:t>/ms continuously for 5 min. Because the diffusion coefficient of a protein in water is ≈</w:t>
      </w:r>
      <w:r w:rsidR="00FC04B0">
        <w:rPr>
          <w:sz w:val="20"/>
          <w:szCs w:val="20"/>
        </w:rPr>
        <w:t xml:space="preserve"> </w:t>
      </w:r>
      <w:r w:rsidR="002E66D8" w:rsidRPr="001E50D8">
        <w:rPr>
          <w:sz w:val="20"/>
          <w:szCs w:val="20"/>
        </w:rPr>
        <w:t>100 μm</w:t>
      </w:r>
      <w:r w:rsidR="002E66D8" w:rsidRPr="001E50D8">
        <w:rPr>
          <w:sz w:val="20"/>
          <w:szCs w:val="20"/>
          <w:vertAlign w:val="superscript"/>
        </w:rPr>
        <w:t>2</w:t>
      </w:r>
      <w:r w:rsidR="002E66D8" w:rsidRPr="001E50D8">
        <w:rPr>
          <w:sz w:val="20"/>
          <w:szCs w:val="20"/>
        </w:rPr>
        <w:t>/s, it takes ≈10 ms for EGF to reach the cell apical surface, and local EGF concentration at the cell apical surface is ≈</w:t>
      </w:r>
      <w:r w:rsidR="00FC04B0">
        <w:rPr>
          <w:sz w:val="20"/>
          <w:szCs w:val="20"/>
        </w:rPr>
        <w:t xml:space="preserve"> </w:t>
      </w:r>
      <w:r w:rsidR="002E66D8" w:rsidRPr="001E50D8">
        <w:rPr>
          <w:sz w:val="20"/>
          <w:szCs w:val="20"/>
        </w:rPr>
        <w:t xml:space="preserve">40 </w:t>
      </w:r>
      <w:proofErr w:type="spellStart"/>
      <w:r w:rsidR="002E66D8" w:rsidRPr="001E50D8">
        <w:rPr>
          <w:sz w:val="20"/>
          <w:szCs w:val="20"/>
        </w:rPr>
        <w:t>ng</w:t>
      </w:r>
      <w:proofErr w:type="spellEnd"/>
      <w:r w:rsidR="002E66D8" w:rsidRPr="001E50D8">
        <w:rPr>
          <w:sz w:val="20"/>
          <w:szCs w:val="20"/>
        </w:rPr>
        <w:t>/ml. (</w:t>
      </w:r>
      <w:r w:rsidR="002E66D8" w:rsidRPr="001E50D8">
        <w:rPr>
          <w:rStyle w:val="Accentuation"/>
          <w:sz w:val="20"/>
          <w:szCs w:val="20"/>
        </w:rPr>
        <w:t>D</w:t>
      </w:r>
      <w:r w:rsidR="002E66D8" w:rsidRPr="001E50D8">
        <w:rPr>
          <w:sz w:val="20"/>
          <w:szCs w:val="20"/>
        </w:rPr>
        <w:t xml:space="preserve">) Time course of average </w:t>
      </w:r>
      <w:proofErr w:type="spellStart"/>
      <w:r w:rsidR="002E66D8" w:rsidRPr="001E50D8">
        <w:rPr>
          <w:sz w:val="20"/>
          <w:szCs w:val="20"/>
        </w:rPr>
        <w:t>Src</w:t>
      </w:r>
      <w:proofErr w:type="spellEnd"/>
      <w:r w:rsidR="002E66D8" w:rsidRPr="001E50D8">
        <w:rPr>
          <w:sz w:val="20"/>
          <w:szCs w:val="20"/>
        </w:rPr>
        <w:t xml:space="preserve"> activation from eight different cells after EGF treatment as in </w:t>
      </w:r>
      <w:r w:rsidR="002E66D8" w:rsidRPr="001E50D8">
        <w:rPr>
          <w:rStyle w:val="Accentuation"/>
          <w:sz w:val="20"/>
          <w:szCs w:val="20"/>
        </w:rPr>
        <w:t>C</w:t>
      </w:r>
      <w:r w:rsidR="002E66D8" w:rsidRPr="001E50D8">
        <w:rPr>
          <w:sz w:val="20"/>
          <w:szCs w:val="20"/>
        </w:rPr>
        <w:t>. Error bars represent SEM. (</w:t>
      </w:r>
      <w:r w:rsidR="002E66D8" w:rsidRPr="001E50D8">
        <w:rPr>
          <w:rStyle w:val="Accentuation"/>
          <w:sz w:val="20"/>
          <w:szCs w:val="20"/>
        </w:rPr>
        <w:t>E</w:t>
      </w:r>
      <w:r w:rsidR="002E66D8" w:rsidRPr="001E50D8">
        <w:rPr>
          <w:sz w:val="20"/>
          <w:szCs w:val="20"/>
        </w:rPr>
        <w:t xml:space="preserve">) </w:t>
      </w:r>
      <w:proofErr w:type="spellStart"/>
      <w:r w:rsidR="002E66D8" w:rsidRPr="001E50D8">
        <w:rPr>
          <w:sz w:val="20"/>
          <w:szCs w:val="20"/>
        </w:rPr>
        <w:t>Src</w:t>
      </w:r>
      <w:proofErr w:type="spellEnd"/>
      <w:r w:rsidR="002E66D8" w:rsidRPr="001E50D8">
        <w:rPr>
          <w:sz w:val="20"/>
          <w:szCs w:val="20"/>
        </w:rPr>
        <w:t xml:space="preserve"> activation at different </w:t>
      </w:r>
      <w:proofErr w:type="spellStart"/>
      <w:r w:rsidR="002E66D8" w:rsidRPr="001E50D8">
        <w:rPr>
          <w:sz w:val="20"/>
          <w:szCs w:val="20"/>
        </w:rPr>
        <w:t>cytoplasmic</w:t>
      </w:r>
      <w:proofErr w:type="spellEnd"/>
      <w:r w:rsidR="002E66D8" w:rsidRPr="001E50D8">
        <w:rPr>
          <w:sz w:val="20"/>
          <w:szCs w:val="20"/>
        </w:rPr>
        <w:t xml:space="preserve"> sites. At every 1 </w:t>
      </w:r>
      <w:proofErr w:type="spellStart"/>
      <w:r w:rsidR="002E66D8" w:rsidRPr="001E50D8">
        <w:rPr>
          <w:sz w:val="20"/>
          <w:szCs w:val="20"/>
        </w:rPr>
        <w:t>μm</w:t>
      </w:r>
      <w:proofErr w:type="spellEnd"/>
      <w:r w:rsidR="002E66D8" w:rsidRPr="001E50D8">
        <w:rPr>
          <w:sz w:val="20"/>
          <w:szCs w:val="20"/>
        </w:rPr>
        <w:t xml:space="preserve"> away from the bead, the emission ratio image after mechanical stimulation was compared pixel-by-pixel with that before </w:t>
      </w:r>
      <w:r w:rsidR="002E66D8" w:rsidRPr="001E50D8">
        <w:rPr>
          <w:sz w:val="20"/>
          <w:szCs w:val="20"/>
        </w:rPr>
        <w:lastRenderedPageBreak/>
        <w:t>mechanical stimulation. (</w:t>
      </w:r>
      <w:r w:rsidR="002E66D8" w:rsidRPr="001E50D8">
        <w:rPr>
          <w:rStyle w:val="Accentuation"/>
          <w:sz w:val="20"/>
          <w:szCs w:val="20"/>
        </w:rPr>
        <w:t>F</w:t>
      </w:r>
      <w:r w:rsidR="002E66D8" w:rsidRPr="001E50D8">
        <w:rPr>
          <w:sz w:val="20"/>
          <w:szCs w:val="20"/>
        </w:rPr>
        <w:t xml:space="preserve">) The number of activated pixels (percentage of total activated pixels) at a given time versus distance from the bead after 0.3 s and 2.7 s of mechanical stimulation. Maximum number of </w:t>
      </w:r>
      <w:proofErr w:type="spellStart"/>
      <w:r w:rsidR="002E66D8" w:rsidRPr="001E50D8">
        <w:rPr>
          <w:sz w:val="20"/>
          <w:szCs w:val="20"/>
        </w:rPr>
        <w:t>Src</w:t>
      </w:r>
      <w:proofErr w:type="spellEnd"/>
      <w:r w:rsidR="002E66D8" w:rsidRPr="001E50D8">
        <w:rPr>
          <w:sz w:val="20"/>
          <w:szCs w:val="20"/>
        </w:rPr>
        <w:t xml:space="preserve"> activation was observed at ≈15 </w:t>
      </w:r>
      <w:proofErr w:type="spellStart"/>
      <w:r w:rsidR="002E66D8" w:rsidRPr="001E50D8">
        <w:rPr>
          <w:sz w:val="20"/>
          <w:szCs w:val="20"/>
        </w:rPr>
        <w:t>μm</w:t>
      </w:r>
      <w:proofErr w:type="spellEnd"/>
      <w:r w:rsidR="002E66D8" w:rsidRPr="001E50D8">
        <w:rPr>
          <w:sz w:val="20"/>
          <w:szCs w:val="20"/>
        </w:rPr>
        <w:t xml:space="preserve"> away from the bead. Note that the spatial distribution of </w:t>
      </w:r>
      <w:proofErr w:type="spellStart"/>
      <w:r w:rsidR="002E66D8" w:rsidRPr="001E50D8">
        <w:rPr>
          <w:sz w:val="20"/>
          <w:szCs w:val="20"/>
        </w:rPr>
        <w:t>Src</w:t>
      </w:r>
      <w:proofErr w:type="spellEnd"/>
      <w:r w:rsidR="002E66D8" w:rsidRPr="001E50D8">
        <w:rPr>
          <w:sz w:val="20"/>
          <w:szCs w:val="20"/>
        </w:rPr>
        <w:t xml:space="preserve"> activation but not the intensity of </w:t>
      </w:r>
      <w:proofErr w:type="spellStart"/>
      <w:r w:rsidR="002E66D8" w:rsidRPr="001E50D8">
        <w:rPr>
          <w:sz w:val="20"/>
          <w:szCs w:val="20"/>
        </w:rPr>
        <w:t>Src</w:t>
      </w:r>
      <w:proofErr w:type="spellEnd"/>
      <w:r w:rsidR="002E66D8" w:rsidRPr="001E50D8">
        <w:rPr>
          <w:sz w:val="20"/>
          <w:szCs w:val="20"/>
        </w:rPr>
        <w:t xml:space="preserve"> activation is summarized here. </w:t>
      </w:r>
      <w:r w:rsidR="002E66D8" w:rsidRPr="001E50D8">
        <w:rPr>
          <w:rStyle w:val="Accentuation"/>
          <w:sz w:val="20"/>
          <w:szCs w:val="20"/>
        </w:rPr>
        <w:t>n</w:t>
      </w:r>
      <w:r w:rsidR="002E66D8" w:rsidRPr="001E50D8">
        <w:rPr>
          <w:sz w:val="20"/>
          <w:szCs w:val="20"/>
        </w:rPr>
        <w:t xml:space="preserve"> = 8 cells. Error bars represent SEM.</w:t>
      </w:r>
    </w:p>
    <w:p w:rsidR="001E50D8" w:rsidRDefault="001E50D8" w:rsidP="00E77F8C">
      <w:pPr>
        <w:jc w:val="both"/>
      </w:pPr>
    </w:p>
    <w:p w:rsidR="00784537" w:rsidRDefault="001E50D8" w:rsidP="00E77F8C">
      <w:pPr>
        <w:jc w:val="both"/>
      </w:pPr>
      <w:r w:rsidRPr="001E50D8">
        <w:rPr>
          <w:noProof/>
          <w:lang w:val="fr-FR" w:eastAsia="fr-FR"/>
        </w:rPr>
        <w:drawing>
          <wp:inline distT="0" distB="0" distL="0" distR="0">
            <wp:extent cx="5400040" cy="3488267"/>
            <wp:effectExtent l="19050" t="0" r="0" b="0"/>
            <wp:docPr id="5" name="Obje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376069" cy="5410552"/>
                      <a:chOff x="320826" y="476672"/>
                      <a:chExt cx="8376069" cy="5410552"/>
                    </a:xfrm>
                  </a:grpSpPr>
                  <a:grpSp>
                    <a:nvGrpSpPr>
                      <a:cNvPr id="9" name="Groupe 8"/>
                      <a:cNvGrpSpPr/>
                    </a:nvGrpSpPr>
                    <a:grpSpPr>
                      <a:xfrm>
                        <a:off x="320826" y="476672"/>
                        <a:ext cx="8376069" cy="5410552"/>
                        <a:chOff x="320826" y="476672"/>
                        <a:chExt cx="8376069" cy="5410552"/>
                      </a:xfrm>
                    </a:grpSpPr>
                    <a:pic>
                      <a:nvPicPr>
                        <a:cNvPr id="4" name="Picture 5"/>
                        <a:cNvPicPr>
                          <a:picLocks noChangeAspect="1" noChangeArrowheads="1"/>
                        </a:cNvPicPr>
                      </a:nvPicPr>
                      <a:blipFill>
                        <a:blip r:embed="rId7" cstate="print"/>
                        <a:srcRect/>
                        <a:stretch>
                          <a:fillRect/>
                        </a:stretch>
                      </a:blipFill>
                      <a:spPr bwMode="auto">
                        <a:xfrm>
                          <a:off x="320826" y="2458935"/>
                          <a:ext cx="3428289" cy="3428289"/>
                        </a:xfrm>
                        <a:prstGeom prst="rect">
                          <a:avLst/>
                        </a:prstGeom>
                        <a:noFill/>
                        <a:ln w="9525">
                          <a:noFill/>
                          <a:miter lim="800000"/>
                          <a:headEnd/>
                          <a:tailEnd/>
                        </a:ln>
                      </a:spPr>
                    </a:pic>
                    <a:pic>
                      <a:nvPicPr>
                        <a:cNvPr id="5" name="Picture 6"/>
                        <a:cNvPicPr>
                          <a:picLocks noChangeAspect="1" noChangeArrowheads="1"/>
                        </a:cNvPicPr>
                      </a:nvPicPr>
                      <a:blipFill>
                        <a:blip r:embed="rId8" cstate="print"/>
                        <a:srcRect/>
                        <a:stretch>
                          <a:fillRect/>
                        </a:stretch>
                      </a:blipFill>
                      <a:spPr bwMode="auto">
                        <a:xfrm>
                          <a:off x="323528" y="476672"/>
                          <a:ext cx="3466531" cy="1829168"/>
                        </a:xfrm>
                        <a:prstGeom prst="rect">
                          <a:avLst/>
                        </a:prstGeom>
                        <a:noFill/>
                        <a:ln w="9525">
                          <a:noFill/>
                          <a:miter lim="800000"/>
                          <a:headEnd/>
                          <a:tailEnd/>
                        </a:ln>
                      </a:spPr>
                    </a:pic>
                    <a:pic>
                      <a:nvPicPr>
                        <a:cNvPr id="1026" name="Picture 2"/>
                        <a:cNvPicPr>
                          <a:picLocks noChangeAspect="1" noChangeArrowheads="1"/>
                        </a:cNvPicPr>
                      </a:nvPicPr>
                      <a:blipFill>
                        <a:blip r:embed="rId9"/>
                        <a:srcRect/>
                        <a:stretch>
                          <a:fillRect/>
                        </a:stretch>
                      </a:blipFill>
                      <a:spPr bwMode="auto">
                        <a:xfrm>
                          <a:off x="3923928" y="1844824"/>
                          <a:ext cx="4772967" cy="3292282"/>
                        </a:xfrm>
                        <a:prstGeom prst="rect">
                          <a:avLst/>
                        </a:prstGeom>
                        <a:noFill/>
                        <a:ln w="9525">
                          <a:noFill/>
                          <a:miter lim="800000"/>
                          <a:headEnd/>
                          <a:tailEnd/>
                        </a:ln>
                      </a:spPr>
                    </a:pic>
                    <a:sp>
                      <a:nvSpPr>
                        <a:cNvPr id="7" name="Rectangle 6"/>
                        <a:cNvSpPr/>
                      </a:nvSpPr>
                      <a:spPr>
                        <a:xfrm>
                          <a:off x="3923928" y="1772816"/>
                          <a:ext cx="360040" cy="360040"/>
                        </a:xfrm>
                        <a:prstGeom prst="rect">
                          <a:avLst/>
                        </a:prstGeom>
                        <a:solidFill>
                          <a:schemeClr val="bg1"/>
                        </a:solidFill>
                        <a:ln>
                          <a:solidFill>
                            <a:schemeClr val="bg1"/>
                          </a:solidFill>
                        </a:ln>
                      </a:spPr>
                      <a:txSp>
                        <a:txBody>
                          <a:bodyPr rtlCol="0" anchor="ctr"/>
                          <a:lstStyle>
                            <a:defPPr>
                              <a:defRPr lang="fr-F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fr-FR" dirty="0" smtClean="0">
                                <a:solidFill>
                                  <a:schemeClr val="tx1"/>
                                </a:solidFill>
                              </a:rPr>
                              <a:t>D</a:t>
                            </a:r>
                            <a:endParaRPr lang="fr-FR"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Rectangle 7"/>
                        <a:cNvSpPr/>
                      </a:nvSpPr>
                      <a:spPr>
                        <a:xfrm>
                          <a:off x="323528" y="2492896"/>
                          <a:ext cx="308098" cy="369332"/>
                        </a:xfrm>
                        <a:prstGeom prst="rect">
                          <a:avLst/>
                        </a:prstGeom>
                      </a:spPr>
                      <a:txSp>
                        <a:txBody>
                          <a:bodyPr wrap="none">
                            <a:spAutoFit/>
                          </a:bodyPr>
                          <a:lstStyle>
                            <a:defPPr>
                              <a:defRPr lang="fr-F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fr-FR" dirty="0">
                                <a:solidFill>
                                  <a:schemeClr val="bg1"/>
                                </a:solidFill>
                              </a:rPr>
                              <a:t>C</a:t>
                            </a:r>
                            <a:endParaRPr lang="fr-FR" dirty="0">
                              <a:solidFill>
                                <a:schemeClr val="bg1"/>
                              </a:solidFill>
                            </a:endParaRPr>
                          </a:p>
                        </a:txBody>
                        <a:useSpRect/>
                      </a:txSp>
                    </a:sp>
                  </a:grpSp>
                </lc:lockedCanvas>
              </a:graphicData>
            </a:graphic>
          </wp:inline>
        </w:drawing>
      </w:r>
    </w:p>
    <w:p w:rsidR="001E50D8" w:rsidRDefault="001E50D8" w:rsidP="001E50D8">
      <w:pPr>
        <w:rPr>
          <w:rFonts w:eastAsia="Times New Roman" w:cs="Arial"/>
          <w:sz w:val="20"/>
          <w:szCs w:val="20"/>
          <w:lang w:val="en-US" w:eastAsia="fr-FR"/>
        </w:rPr>
      </w:pPr>
      <w:r w:rsidRPr="00B67444">
        <w:rPr>
          <w:b/>
        </w:rPr>
        <w:t>Figure 3</w:t>
      </w:r>
      <w:r w:rsidRPr="001E50D8">
        <w:rPr>
          <w:sz w:val="20"/>
          <w:szCs w:val="20"/>
        </w:rPr>
        <w:t xml:space="preserve">: </w:t>
      </w:r>
      <w:r w:rsidRPr="001E50D8">
        <w:rPr>
          <w:rFonts w:eastAsia="Times New Roman" w:cs="Arial"/>
          <w:sz w:val="20"/>
          <w:szCs w:val="20"/>
          <w:lang w:val="en-US" w:eastAsia="fr-FR"/>
        </w:rPr>
        <w:t xml:space="preserve">Phase contrast (A and B) and fluorescence (C) images of a fibroblast labeled with Hoechst 33342 nuclear stain (blue) and </w:t>
      </w:r>
      <w:proofErr w:type="spellStart"/>
      <w:r w:rsidRPr="001E50D8">
        <w:rPr>
          <w:rFonts w:eastAsia="Times New Roman" w:cs="Arial"/>
          <w:sz w:val="20"/>
          <w:szCs w:val="20"/>
          <w:lang w:val="en-US" w:eastAsia="fr-FR"/>
        </w:rPr>
        <w:t>MitroTracker</w:t>
      </w:r>
      <w:proofErr w:type="spellEnd"/>
      <w:r w:rsidRPr="001E50D8">
        <w:rPr>
          <w:rFonts w:eastAsia="Times New Roman" w:cs="Arial"/>
          <w:sz w:val="20"/>
          <w:szCs w:val="20"/>
          <w:lang w:val="en-US" w:eastAsia="fr-FR"/>
        </w:rPr>
        <w:t xml:space="preserve"> Green mitochondrial stain (green). A </w:t>
      </w:r>
      <w:proofErr w:type="spellStart"/>
      <w:r w:rsidRPr="001E50D8">
        <w:rPr>
          <w:rFonts w:eastAsia="Times New Roman" w:cs="Arial"/>
          <w:sz w:val="20"/>
          <w:szCs w:val="20"/>
          <w:lang w:val="en-US" w:eastAsia="fr-FR"/>
        </w:rPr>
        <w:t>microneedle</w:t>
      </w:r>
      <w:proofErr w:type="spellEnd"/>
      <w:r w:rsidRPr="001E50D8">
        <w:rPr>
          <w:rFonts w:eastAsia="Times New Roman" w:cs="Arial"/>
          <w:sz w:val="20"/>
          <w:szCs w:val="20"/>
          <w:lang w:val="en-US" w:eastAsia="fr-FR"/>
        </w:rPr>
        <w:t xml:space="preserve"> was inserted into the cytoskeleton at a defined distance from the nucleus and subsequently moved toward the cell periphery.</w:t>
      </w:r>
      <w:r>
        <w:rPr>
          <w:rFonts w:eastAsia="Times New Roman" w:cs="Arial"/>
          <w:sz w:val="20"/>
          <w:szCs w:val="20"/>
          <w:lang w:val="en-US" w:eastAsia="fr-FR"/>
        </w:rPr>
        <w:t xml:space="preserve"> (D) The average displacement over the cell area is represented in controlled conditions (</w:t>
      </w:r>
      <w:proofErr w:type="spellStart"/>
      <w:r>
        <w:rPr>
          <w:rFonts w:eastAsia="Times New Roman" w:cs="Arial"/>
          <w:sz w:val="20"/>
          <w:szCs w:val="20"/>
          <w:lang w:val="en-US" w:eastAsia="fr-FR"/>
        </w:rPr>
        <w:t>mcherry</w:t>
      </w:r>
      <w:proofErr w:type="spellEnd"/>
      <w:r>
        <w:rPr>
          <w:rFonts w:eastAsia="Times New Roman" w:cs="Arial"/>
          <w:sz w:val="20"/>
          <w:szCs w:val="20"/>
          <w:lang w:val="en-US" w:eastAsia="fr-FR"/>
        </w:rPr>
        <w:t xml:space="preserve">) </w:t>
      </w:r>
      <w:proofErr w:type="gramStart"/>
      <w:r>
        <w:rPr>
          <w:rFonts w:eastAsia="Times New Roman" w:cs="Arial"/>
          <w:sz w:val="20"/>
          <w:szCs w:val="20"/>
          <w:lang w:val="en-US" w:eastAsia="fr-FR"/>
        </w:rPr>
        <w:t xml:space="preserve">and  </w:t>
      </w:r>
      <w:r w:rsidR="009E4861">
        <w:rPr>
          <w:rFonts w:eastAsia="Times New Roman" w:cs="Arial"/>
          <w:sz w:val="20"/>
          <w:szCs w:val="20"/>
          <w:lang w:val="en-US" w:eastAsia="fr-FR"/>
        </w:rPr>
        <w:t>knock</w:t>
      </w:r>
      <w:proofErr w:type="gramEnd"/>
      <w:r w:rsidR="009E4861">
        <w:rPr>
          <w:rFonts w:eastAsia="Times New Roman" w:cs="Arial"/>
          <w:sz w:val="20"/>
          <w:szCs w:val="20"/>
          <w:lang w:val="en-US" w:eastAsia="fr-FR"/>
        </w:rPr>
        <w:t xml:space="preserve"> out -/- for the KASH domain of </w:t>
      </w:r>
      <w:proofErr w:type="spellStart"/>
      <w:r w:rsidR="009E4861">
        <w:rPr>
          <w:rFonts w:eastAsia="Times New Roman" w:cs="Arial"/>
          <w:sz w:val="20"/>
          <w:szCs w:val="20"/>
          <w:lang w:val="en-US" w:eastAsia="fr-FR"/>
        </w:rPr>
        <w:t>nesprin</w:t>
      </w:r>
      <w:proofErr w:type="spellEnd"/>
      <w:r w:rsidR="009E4861">
        <w:rPr>
          <w:rFonts w:eastAsia="Times New Roman" w:cs="Arial"/>
          <w:sz w:val="20"/>
          <w:szCs w:val="20"/>
          <w:lang w:val="en-US" w:eastAsia="fr-FR"/>
        </w:rPr>
        <w:t xml:space="preserve"> proteins (DN KASH).</w:t>
      </w:r>
    </w:p>
    <w:p w:rsidR="009E4861" w:rsidRPr="001E50D8" w:rsidRDefault="009E4861" w:rsidP="001E50D8">
      <w:pPr>
        <w:rPr>
          <w:rFonts w:eastAsia="Times New Roman" w:cs="Arial"/>
          <w:sz w:val="20"/>
          <w:szCs w:val="20"/>
          <w:lang w:val="en-US" w:eastAsia="fr-FR"/>
        </w:rPr>
      </w:pPr>
      <w:r w:rsidRPr="009E4861">
        <w:rPr>
          <w:rFonts w:eastAsia="Times New Roman" w:cs="Arial"/>
          <w:noProof/>
          <w:sz w:val="20"/>
          <w:szCs w:val="20"/>
          <w:lang w:val="fr-FR" w:eastAsia="fr-FR"/>
        </w:rPr>
        <w:lastRenderedPageBreak/>
        <w:drawing>
          <wp:inline distT="0" distB="0" distL="0" distR="0">
            <wp:extent cx="5400040" cy="3329814"/>
            <wp:effectExtent l="19050" t="0" r="0" b="0"/>
            <wp:docPr id="6" name="Image 4"/>
            <wp:cNvGraphicFramePr/>
            <a:graphic xmlns:a="http://schemas.openxmlformats.org/drawingml/2006/main">
              <a:graphicData uri="http://schemas.openxmlformats.org/drawingml/2006/picture">
                <pic:pic xmlns:pic="http://schemas.openxmlformats.org/drawingml/2006/picture">
                  <pic:nvPicPr>
                    <pic:cNvPr id="5121" name="Picture 1"/>
                    <pic:cNvPicPr>
                      <a:picLocks noChangeAspect="1" noChangeArrowheads="1"/>
                    </pic:cNvPicPr>
                  </pic:nvPicPr>
                  <pic:blipFill>
                    <a:blip r:embed="rId10" cstate="print"/>
                    <a:srcRect/>
                    <a:stretch>
                      <a:fillRect/>
                    </a:stretch>
                  </pic:blipFill>
                  <pic:spPr bwMode="auto">
                    <a:xfrm>
                      <a:off x="0" y="0"/>
                      <a:ext cx="5400040" cy="3329814"/>
                    </a:xfrm>
                    <a:prstGeom prst="rect">
                      <a:avLst/>
                    </a:prstGeom>
                    <a:noFill/>
                    <a:ln w="9525">
                      <a:noFill/>
                      <a:miter lim="800000"/>
                      <a:headEnd/>
                      <a:tailEnd/>
                    </a:ln>
                  </pic:spPr>
                </pic:pic>
              </a:graphicData>
            </a:graphic>
          </wp:inline>
        </w:drawing>
      </w:r>
    </w:p>
    <w:p w:rsidR="001E50D8" w:rsidRPr="001E50D8" w:rsidRDefault="009E4861" w:rsidP="00E77F8C">
      <w:pPr>
        <w:jc w:val="both"/>
        <w:rPr>
          <w:lang w:val="en-US"/>
        </w:rPr>
      </w:pPr>
      <w:r w:rsidRPr="00B67444">
        <w:rPr>
          <w:b/>
          <w:lang w:val="en-US"/>
        </w:rPr>
        <w:t>Figure 4</w:t>
      </w:r>
      <w:r>
        <w:rPr>
          <w:lang w:val="en-US"/>
        </w:rPr>
        <w:t xml:space="preserve">: </w:t>
      </w:r>
      <w:r>
        <w:t xml:space="preserve">A local force applied to </w:t>
      </w:r>
      <w:proofErr w:type="spellStart"/>
      <w:r>
        <w:t>integrins</w:t>
      </w:r>
      <w:proofErr w:type="spellEnd"/>
      <w:r>
        <w:t xml:space="preserve"> through the extracellular matrix (ECM) is concentrated at focal adhesions and channelled to filamentous (F)-</w:t>
      </w:r>
      <w:proofErr w:type="spellStart"/>
      <w:r>
        <w:t>actin</w:t>
      </w:r>
      <w:proofErr w:type="spellEnd"/>
      <w:r>
        <w:t xml:space="preserve">, which is bundled by </w:t>
      </w:r>
      <w:r w:rsidR="00B67444">
        <w:t>α</w:t>
      </w:r>
      <w:r>
        <w:t>-</w:t>
      </w:r>
      <w:proofErr w:type="spellStart"/>
      <w:r>
        <w:t>actinin</w:t>
      </w:r>
      <w:proofErr w:type="spellEnd"/>
      <w:r>
        <w:t xml:space="preserve"> and made tense by myosin II, which generates </w:t>
      </w:r>
      <w:proofErr w:type="spellStart"/>
      <w:r>
        <w:t>prestress</w:t>
      </w:r>
      <w:proofErr w:type="spellEnd"/>
      <w:r>
        <w:t>. F-</w:t>
      </w:r>
      <w:proofErr w:type="spellStart"/>
      <w:r>
        <w:t>actins</w:t>
      </w:r>
      <w:proofErr w:type="spellEnd"/>
      <w:r>
        <w:t xml:space="preserve"> are connected to microtubules (MTs) through </w:t>
      </w:r>
      <w:proofErr w:type="spellStart"/>
      <w:r>
        <w:t>actin-crosslinking</w:t>
      </w:r>
      <w:proofErr w:type="spellEnd"/>
      <w:r>
        <w:t xml:space="preserve"> factor 7 (ACF7), and to intermediate filaments (IFs) through </w:t>
      </w:r>
      <w:proofErr w:type="spellStart"/>
      <w:r>
        <w:t>plectin</w:t>
      </w:r>
      <w:proofErr w:type="spellEnd"/>
      <w:r>
        <w:t xml:space="preserve"> 1. </w:t>
      </w:r>
      <w:proofErr w:type="spellStart"/>
      <w:r>
        <w:t>Plectin</w:t>
      </w:r>
      <w:proofErr w:type="spellEnd"/>
      <w:r>
        <w:t xml:space="preserve"> 1 also connects IFs with MTs and IFs with </w:t>
      </w:r>
      <w:proofErr w:type="spellStart"/>
      <w:r>
        <w:t>nesprin</w:t>
      </w:r>
      <w:proofErr w:type="spellEnd"/>
      <w:r>
        <w:t xml:space="preserve"> 3 on the outer nuclear membrane. </w:t>
      </w:r>
      <w:proofErr w:type="spellStart"/>
      <w:r>
        <w:t>Nesprin</w:t>
      </w:r>
      <w:proofErr w:type="spellEnd"/>
      <w:r>
        <w:t xml:space="preserve"> 1 and </w:t>
      </w:r>
      <w:proofErr w:type="spellStart"/>
      <w:r>
        <w:t>nesprin</w:t>
      </w:r>
      <w:proofErr w:type="spellEnd"/>
      <w:r>
        <w:t xml:space="preserve"> 2 connect F-</w:t>
      </w:r>
      <w:proofErr w:type="spellStart"/>
      <w:r>
        <w:t>actin</w:t>
      </w:r>
      <w:proofErr w:type="spellEnd"/>
      <w:r>
        <w:t xml:space="preserve"> to the inner nuclear membrane protein SUN1; </w:t>
      </w:r>
      <w:proofErr w:type="spellStart"/>
      <w:r>
        <w:t>nesprin</w:t>
      </w:r>
      <w:proofErr w:type="spellEnd"/>
      <w:r>
        <w:t xml:space="preserve"> 3 connects </w:t>
      </w:r>
      <w:proofErr w:type="spellStart"/>
      <w:r>
        <w:t>plectin</w:t>
      </w:r>
      <w:proofErr w:type="spellEnd"/>
      <w:r>
        <w:t xml:space="preserve"> 1 to SUN1</w:t>
      </w:r>
      <w:r w:rsidR="00B67444">
        <w:t xml:space="preserve"> and SUN2. Owing to </w:t>
      </w:r>
      <w:proofErr w:type="spellStart"/>
      <w:r w:rsidR="00B67444">
        <w:t>cytoplasmic</w:t>
      </w:r>
      <w:proofErr w:type="spellEnd"/>
      <w:r w:rsidR="00B67444">
        <w:t xml:space="preserve"> </w:t>
      </w:r>
      <w:proofErr w:type="spellStart"/>
      <w:r>
        <w:t>viscoelasticity</w:t>
      </w:r>
      <w:proofErr w:type="spellEnd"/>
      <w:r>
        <w:t>, force propagation from the ECM to the nucleus might take up to</w:t>
      </w:r>
      <w:r w:rsidR="00B67444">
        <w:t xml:space="preserve"> </w:t>
      </w:r>
      <w:r>
        <w:t xml:space="preserve"> </w:t>
      </w:r>
      <w:r w:rsidR="00B67444">
        <w:t>̴̴̴</w:t>
      </w:r>
      <w:r>
        <w:t xml:space="preserve">1 </w:t>
      </w:r>
      <w:proofErr w:type="spellStart"/>
      <w:r>
        <w:t>ms.</w:t>
      </w:r>
      <w:proofErr w:type="spellEnd"/>
      <w:r>
        <w:t xml:space="preserve"> The sun proteins connect to the </w:t>
      </w:r>
      <w:proofErr w:type="spellStart"/>
      <w:r>
        <w:t>lamins</w:t>
      </w:r>
      <w:proofErr w:type="spellEnd"/>
      <w:r>
        <w:t xml:space="preserve"> that form the lamina and nuclear scaffold, which attaches to chromatin and DNA (for example, through matrix attachment regions (MARs)). Nuclear </w:t>
      </w:r>
      <w:proofErr w:type="spellStart"/>
      <w:r>
        <w:t>actin</w:t>
      </w:r>
      <w:proofErr w:type="spellEnd"/>
      <w:r>
        <w:t xml:space="preserve"> and myosin</w:t>
      </w:r>
      <w:r w:rsidR="00B67444">
        <w:t xml:space="preserve"> </w:t>
      </w:r>
      <w:r>
        <w:t xml:space="preserve">(and nuclear </w:t>
      </w:r>
      <w:proofErr w:type="spellStart"/>
      <w:r>
        <w:t>titin</w:t>
      </w:r>
      <w:proofErr w:type="spellEnd"/>
      <w:r>
        <w:t xml:space="preserve">) might help to form the nuclear scaffold, control gene positioning and regulate nuclear </w:t>
      </w:r>
      <w:proofErr w:type="spellStart"/>
      <w:r>
        <w:t>prestress</w:t>
      </w:r>
      <w:proofErr w:type="spellEnd"/>
      <w:r>
        <w:t>. The force channelled into the nuclear scaffold might directly affect gene activation within milliseconds of surface deformation. By contrast, it takes seconds for growth factors to alter nuclear functions by eliciting chemical cascades of signalling, which are mediated by motor-based trans</w:t>
      </w:r>
      <w:r w:rsidR="00B67444">
        <w:t>location or chemical diffusion.</w:t>
      </w:r>
    </w:p>
    <w:sectPr w:rsidR="001E50D8" w:rsidRPr="001E50D8" w:rsidSect="005F0C57">
      <w:pgSz w:w="11906" w:h="16838"/>
      <w:pgMar w:top="1417" w:right="1701" w:bottom="1417"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hyphenationZone w:val="425"/>
  <w:characterSpacingControl w:val="doNotCompress"/>
  <w:compat/>
  <w:rsids>
    <w:rsidRoot w:val="002149B6"/>
    <w:rsid w:val="000139C0"/>
    <w:rsid w:val="00031992"/>
    <w:rsid w:val="000371E3"/>
    <w:rsid w:val="00060D95"/>
    <w:rsid w:val="000A09B6"/>
    <w:rsid w:val="000A2AC6"/>
    <w:rsid w:val="000D41B9"/>
    <w:rsid w:val="000D5FFA"/>
    <w:rsid w:val="000E68B2"/>
    <w:rsid w:val="001135F6"/>
    <w:rsid w:val="00117DB4"/>
    <w:rsid w:val="0013747E"/>
    <w:rsid w:val="001539EF"/>
    <w:rsid w:val="00171044"/>
    <w:rsid w:val="00181376"/>
    <w:rsid w:val="001867A8"/>
    <w:rsid w:val="001A017E"/>
    <w:rsid w:val="001E50D8"/>
    <w:rsid w:val="00204AEA"/>
    <w:rsid w:val="002129DF"/>
    <w:rsid w:val="002149B6"/>
    <w:rsid w:val="00231876"/>
    <w:rsid w:val="00235907"/>
    <w:rsid w:val="0024185A"/>
    <w:rsid w:val="002545ED"/>
    <w:rsid w:val="002738D2"/>
    <w:rsid w:val="002930D3"/>
    <w:rsid w:val="002A2ECC"/>
    <w:rsid w:val="002B2B22"/>
    <w:rsid w:val="002C2AE5"/>
    <w:rsid w:val="002C7FD9"/>
    <w:rsid w:val="002E66D8"/>
    <w:rsid w:val="002F4037"/>
    <w:rsid w:val="00302250"/>
    <w:rsid w:val="0032645F"/>
    <w:rsid w:val="00356195"/>
    <w:rsid w:val="0035746F"/>
    <w:rsid w:val="00364B05"/>
    <w:rsid w:val="003941D8"/>
    <w:rsid w:val="00394C29"/>
    <w:rsid w:val="003D4E7E"/>
    <w:rsid w:val="004021FA"/>
    <w:rsid w:val="00403C60"/>
    <w:rsid w:val="00412375"/>
    <w:rsid w:val="004252F5"/>
    <w:rsid w:val="00436DC7"/>
    <w:rsid w:val="00490ED5"/>
    <w:rsid w:val="004A25D4"/>
    <w:rsid w:val="004B2D19"/>
    <w:rsid w:val="004C61C5"/>
    <w:rsid w:val="004E2E5B"/>
    <w:rsid w:val="004E7F0B"/>
    <w:rsid w:val="004F37B8"/>
    <w:rsid w:val="005015DE"/>
    <w:rsid w:val="00507AA9"/>
    <w:rsid w:val="0052644D"/>
    <w:rsid w:val="00540A2F"/>
    <w:rsid w:val="00541819"/>
    <w:rsid w:val="00555D39"/>
    <w:rsid w:val="0056138C"/>
    <w:rsid w:val="005670E2"/>
    <w:rsid w:val="0059234E"/>
    <w:rsid w:val="005A345F"/>
    <w:rsid w:val="005A4C9B"/>
    <w:rsid w:val="005A64E8"/>
    <w:rsid w:val="005A6595"/>
    <w:rsid w:val="005B323A"/>
    <w:rsid w:val="005C4A2B"/>
    <w:rsid w:val="005E3A60"/>
    <w:rsid w:val="005F0C57"/>
    <w:rsid w:val="00614DD9"/>
    <w:rsid w:val="006235F0"/>
    <w:rsid w:val="006741AA"/>
    <w:rsid w:val="00674904"/>
    <w:rsid w:val="00675ED7"/>
    <w:rsid w:val="006979BE"/>
    <w:rsid w:val="006E6C53"/>
    <w:rsid w:val="006F6124"/>
    <w:rsid w:val="007709E3"/>
    <w:rsid w:val="00777557"/>
    <w:rsid w:val="00783744"/>
    <w:rsid w:val="00784537"/>
    <w:rsid w:val="00786F07"/>
    <w:rsid w:val="0079542E"/>
    <w:rsid w:val="007B084B"/>
    <w:rsid w:val="007E6FE8"/>
    <w:rsid w:val="008316D1"/>
    <w:rsid w:val="00853B33"/>
    <w:rsid w:val="00872717"/>
    <w:rsid w:val="00895E28"/>
    <w:rsid w:val="008D75DF"/>
    <w:rsid w:val="008E31FA"/>
    <w:rsid w:val="008E4D71"/>
    <w:rsid w:val="008F7D04"/>
    <w:rsid w:val="00900BD6"/>
    <w:rsid w:val="009212D1"/>
    <w:rsid w:val="009222F5"/>
    <w:rsid w:val="0093504A"/>
    <w:rsid w:val="00942468"/>
    <w:rsid w:val="00943BCF"/>
    <w:rsid w:val="00967B59"/>
    <w:rsid w:val="0098158E"/>
    <w:rsid w:val="009D08F0"/>
    <w:rsid w:val="009E4861"/>
    <w:rsid w:val="009F6605"/>
    <w:rsid w:val="00A07511"/>
    <w:rsid w:val="00AB1821"/>
    <w:rsid w:val="00AD0D29"/>
    <w:rsid w:val="00AE0EAE"/>
    <w:rsid w:val="00B176EC"/>
    <w:rsid w:val="00B67444"/>
    <w:rsid w:val="00B74797"/>
    <w:rsid w:val="00B74C9A"/>
    <w:rsid w:val="00BA3935"/>
    <w:rsid w:val="00BA4C22"/>
    <w:rsid w:val="00BA522D"/>
    <w:rsid w:val="00BB3705"/>
    <w:rsid w:val="00BC3FB2"/>
    <w:rsid w:val="00BD3A73"/>
    <w:rsid w:val="00BE4F5A"/>
    <w:rsid w:val="00BF2756"/>
    <w:rsid w:val="00BF5194"/>
    <w:rsid w:val="00C35591"/>
    <w:rsid w:val="00C36B63"/>
    <w:rsid w:val="00C5420A"/>
    <w:rsid w:val="00CA5170"/>
    <w:rsid w:val="00CB46DE"/>
    <w:rsid w:val="00CD3B6C"/>
    <w:rsid w:val="00D1299C"/>
    <w:rsid w:val="00D36691"/>
    <w:rsid w:val="00D67A7D"/>
    <w:rsid w:val="00D86BEE"/>
    <w:rsid w:val="00E274F5"/>
    <w:rsid w:val="00E52FD9"/>
    <w:rsid w:val="00E62EC0"/>
    <w:rsid w:val="00E77F8C"/>
    <w:rsid w:val="00E91D0F"/>
    <w:rsid w:val="00E92E6D"/>
    <w:rsid w:val="00EA180B"/>
    <w:rsid w:val="00EC79F4"/>
    <w:rsid w:val="00EE63D3"/>
    <w:rsid w:val="00EE7364"/>
    <w:rsid w:val="00F3471E"/>
    <w:rsid w:val="00FA5C6B"/>
    <w:rsid w:val="00FB5FAE"/>
    <w:rsid w:val="00FC04B0"/>
    <w:rsid w:val="00FC41C9"/>
    <w:rsid w:val="00FC6FF0"/>
    <w:rsid w:val="00FE34E1"/>
    <w:rsid w:val="00FF1940"/>
    <w:rsid w:val="00FF4A4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0C5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E77F8C"/>
    <w:rPr>
      <w:color w:val="0000FF"/>
      <w:u w:val="single"/>
    </w:rPr>
  </w:style>
  <w:style w:type="paragraph" w:styleId="Textedebulles">
    <w:name w:val="Balloon Text"/>
    <w:basedOn w:val="Normal"/>
    <w:link w:val="TextedebullesCar"/>
    <w:uiPriority w:val="99"/>
    <w:semiHidden/>
    <w:unhideWhenUsed/>
    <w:rsid w:val="00E77F8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77F8C"/>
    <w:rPr>
      <w:rFonts w:ascii="Tahoma" w:hAnsi="Tahoma" w:cs="Tahoma"/>
      <w:sz w:val="16"/>
      <w:szCs w:val="16"/>
    </w:rPr>
  </w:style>
  <w:style w:type="character" w:styleId="Accentuation">
    <w:name w:val="Emphasis"/>
    <w:basedOn w:val="Policepardfaut"/>
    <w:uiPriority w:val="20"/>
    <w:qFormat/>
    <w:rsid w:val="002E66D8"/>
    <w:rPr>
      <w:i/>
      <w:iCs/>
    </w:rPr>
  </w:style>
</w:styles>
</file>

<file path=word/webSettings.xml><?xml version="1.0" encoding="utf-8"?>
<w:webSettings xmlns:r="http://schemas.openxmlformats.org/officeDocument/2006/relationships" xmlns:w="http://schemas.openxmlformats.org/wordprocessingml/2006/main">
  <w:divs>
    <w:div w:id="474182035">
      <w:bodyDiv w:val="1"/>
      <w:marLeft w:val="0"/>
      <w:marRight w:val="0"/>
      <w:marTop w:val="0"/>
      <w:marBottom w:val="0"/>
      <w:divBdr>
        <w:top w:val="none" w:sz="0" w:space="0" w:color="auto"/>
        <w:left w:val="none" w:sz="0" w:space="0" w:color="auto"/>
        <w:bottom w:val="none" w:sz="0" w:space="0" w:color="auto"/>
        <w:right w:val="none" w:sz="0" w:space="0" w:color="auto"/>
      </w:divBdr>
      <w:divsChild>
        <w:div w:id="545264889">
          <w:marLeft w:val="0"/>
          <w:marRight w:val="0"/>
          <w:marTop w:val="0"/>
          <w:marBottom w:val="0"/>
          <w:divBdr>
            <w:top w:val="none" w:sz="0" w:space="0" w:color="auto"/>
            <w:left w:val="none" w:sz="0" w:space="0" w:color="auto"/>
            <w:bottom w:val="none" w:sz="0" w:space="0" w:color="auto"/>
            <w:right w:val="none" w:sz="0" w:space="0" w:color="auto"/>
          </w:divBdr>
        </w:div>
        <w:div w:id="443303614">
          <w:marLeft w:val="0"/>
          <w:marRight w:val="0"/>
          <w:marTop w:val="0"/>
          <w:marBottom w:val="0"/>
          <w:divBdr>
            <w:top w:val="none" w:sz="0" w:space="0" w:color="auto"/>
            <w:left w:val="none" w:sz="0" w:space="0" w:color="auto"/>
            <w:bottom w:val="none" w:sz="0" w:space="0" w:color="auto"/>
            <w:right w:val="none" w:sz="0" w:space="0" w:color="auto"/>
          </w:divBdr>
        </w:div>
        <w:div w:id="76679294">
          <w:marLeft w:val="0"/>
          <w:marRight w:val="0"/>
          <w:marTop w:val="0"/>
          <w:marBottom w:val="0"/>
          <w:divBdr>
            <w:top w:val="none" w:sz="0" w:space="0" w:color="auto"/>
            <w:left w:val="none" w:sz="0" w:space="0" w:color="auto"/>
            <w:bottom w:val="none" w:sz="0" w:space="0" w:color="auto"/>
            <w:right w:val="none" w:sz="0" w:space="0" w:color="auto"/>
          </w:divBdr>
        </w:div>
        <w:div w:id="1275821086">
          <w:marLeft w:val="0"/>
          <w:marRight w:val="0"/>
          <w:marTop w:val="0"/>
          <w:marBottom w:val="0"/>
          <w:divBdr>
            <w:top w:val="none" w:sz="0" w:space="0" w:color="auto"/>
            <w:left w:val="none" w:sz="0" w:space="0" w:color="auto"/>
            <w:bottom w:val="none" w:sz="0" w:space="0" w:color="auto"/>
            <w:right w:val="none" w:sz="0" w:space="0" w:color="auto"/>
          </w:divBdr>
        </w:div>
        <w:div w:id="912927761">
          <w:marLeft w:val="0"/>
          <w:marRight w:val="0"/>
          <w:marTop w:val="0"/>
          <w:marBottom w:val="0"/>
          <w:divBdr>
            <w:top w:val="none" w:sz="0" w:space="0" w:color="auto"/>
            <w:left w:val="none" w:sz="0" w:space="0" w:color="auto"/>
            <w:bottom w:val="none" w:sz="0" w:space="0" w:color="auto"/>
            <w:right w:val="none" w:sz="0" w:space="0" w:color="auto"/>
          </w:divBdr>
        </w:div>
        <w:div w:id="623275176">
          <w:marLeft w:val="0"/>
          <w:marRight w:val="0"/>
          <w:marTop w:val="0"/>
          <w:marBottom w:val="0"/>
          <w:divBdr>
            <w:top w:val="none" w:sz="0" w:space="0" w:color="auto"/>
            <w:left w:val="none" w:sz="0" w:space="0" w:color="auto"/>
            <w:bottom w:val="none" w:sz="0" w:space="0" w:color="auto"/>
            <w:right w:val="none" w:sz="0" w:space="0" w:color="auto"/>
          </w:divBdr>
        </w:div>
        <w:div w:id="514152562">
          <w:marLeft w:val="0"/>
          <w:marRight w:val="0"/>
          <w:marTop w:val="0"/>
          <w:marBottom w:val="0"/>
          <w:divBdr>
            <w:top w:val="none" w:sz="0" w:space="0" w:color="auto"/>
            <w:left w:val="none" w:sz="0" w:space="0" w:color="auto"/>
            <w:bottom w:val="none" w:sz="0" w:space="0" w:color="auto"/>
            <w:right w:val="none" w:sz="0" w:space="0" w:color="auto"/>
          </w:divBdr>
        </w:div>
        <w:div w:id="1094017702">
          <w:marLeft w:val="0"/>
          <w:marRight w:val="0"/>
          <w:marTop w:val="0"/>
          <w:marBottom w:val="0"/>
          <w:divBdr>
            <w:top w:val="none" w:sz="0" w:space="0" w:color="auto"/>
            <w:left w:val="none" w:sz="0" w:space="0" w:color="auto"/>
            <w:bottom w:val="none" w:sz="0" w:space="0" w:color="auto"/>
            <w:right w:val="none" w:sz="0" w:space="0" w:color="auto"/>
          </w:divBdr>
        </w:div>
        <w:div w:id="489324202">
          <w:marLeft w:val="0"/>
          <w:marRight w:val="0"/>
          <w:marTop w:val="0"/>
          <w:marBottom w:val="0"/>
          <w:divBdr>
            <w:top w:val="none" w:sz="0" w:space="0" w:color="auto"/>
            <w:left w:val="none" w:sz="0" w:space="0" w:color="auto"/>
            <w:bottom w:val="none" w:sz="0" w:space="0" w:color="auto"/>
            <w:right w:val="none" w:sz="0" w:space="0" w:color="auto"/>
          </w:divBdr>
        </w:div>
        <w:div w:id="1544290374">
          <w:marLeft w:val="0"/>
          <w:marRight w:val="0"/>
          <w:marTop w:val="0"/>
          <w:marBottom w:val="0"/>
          <w:divBdr>
            <w:top w:val="none" w:sz="0" w:space="0" w:color="auto"/>
            <w:left w:val="none" w:sz="0" w:space="0" w:color="auto"/>
            <w:bottom w:val="none" w:sz="0" w:space="0" w:color="auto"/>
            <w:right w:val="none" w:sz="0" w:space="0" w:color="auto"/>
          </w:divBdr>
        </w:div>
        <w:div w:id="140118676">
          <w:marLeft w:val="0"/>
          <w:marRight w:val="0"/>
          <w:marTop w:val="0"/>
          <w:marBottom w:val="0"/>
          <w:divBdr>
            <w:top w:val="none" w:sz="0" w:space="0" w:color="auto"/>
            <w:left w:val="none" w:sz="0" w:space="0" w:color="auto"/>
            <w:bottom w:val="none" w:sz="0" w:space="0" w:color="auto"/>
            <w:right w:val="none" w:sz="0" w:space="0" w:color="auto"/>
          </w:divBdr>
        </w:div>
        <w:div w:id="1396394794">
          <w:marLeft w:val="0"/>
          <w:marRight w:val="0"/>
          <w:marTop w:val="0"/>
          <w:marBottom w:val="0"/>
          <w:divBdr>
            <w:top w:val="none" w:sz="0" w:space="0" w:color="auto"/>
            <w:left w:val="none" w:sz="0" w:space="0" w:color="auto"/>
            <w:bottom w:val="none" w:sz="0" w:space="0" w:color="auto"/>
            <w:right w:val="none" w:sz="0" w:space="0" w:color="auto"/>
          </w:divBdr>
        </w:div>
        <w:div w:id="595747557">
          <w:marLeft w:val="0"/>
          <w:marRight w:val="0"/>
          <w:marTop w:val="0"/>
          <w:marBottom w:val="0"/>
          <w:divBdr>
            <w:top w:val="none" w:sz="0" w:space="0" w:color="auto"/>
            <w:left w:val="none" w:sz="0" w:space="0" w:color="auto"/>
            <w:bottom w:val="none" w:sz="0" w:space="0" w:color="auto"/>
            <w:right w:val="none" w:sz="0" w:space="0" w:color="auto"/>
          </w:divBdr>
        </w:div>
      </w:divsChild>
    </w:div>
    <w:div w:id="1863977189">
      <w:bodyDiv w:val="1"/>
      <w:marLeft w:val="0"/>
      <w:marRight w:val="0"/>
      <w:marTop w:val="0"/>
      <w:marBottom w:val="0"/>
      <w:divBdr>
        <w:top w:val="none" w:sz="0" w:space="0" w:color="auto"/>
        <w:left w:val="none" w:sz="0" w:space="0" w:color="auto"/>
        <w:bottom w:val="none" w:sz="0" w:space="0" w:color="auto"/>
        <w:right w:val="none" w:sz="0" w:space="0" w:color="auto"/>
      </w:divBdr>
      <w:divsChild>
        <w:div w:id="2126189140">
          <w:marLeft w:val="0"/>
          <w:marRight w:val="0"/>
          <w:marTop w:val="0"/>
          <w:marBottom w:val="0"/>
          <w:divBdr>
            <w:top w:val="none" w:sz="0" w:space="0" w:color="auto"/>
            <w:left w:val="none" w:sz="0" w:space="0" w:color="auto"/>
            <w:bottom w:val="none" w:sz="0" w:space="0" w:color="auto"/>
            <w:right w:val="none" w:sz="0" w:space="0" w:color="auto"/>
          </w:divBdr>
        </w:div>
        <w:div w:id="810438051">
          <w:marLeft w:val="0"/>
          <w:marRight w:val="0"/>
          <w:marTop w:val="0"/>
          <w:marBottom w:val="0"/>
          <w:divBdr>
            <w:top w:val="none" w:sz="0" w:space="0" w:color="auto"/>
            <w:left w:val="none" w:sz="0" w:space="0" w:color="auto"/>
            <w:bottom w:val="none" w:sz="0" w:space="0" w:color="auto"/>
            <w:right w:val="none" w:sz="0" w:space="0" w:color="auto"/>
          </w:divBdr>
        </w:div>
        <w:div w:id="237635611">
          <w:marLeft w:val="0"/>
          <w:marRight w:val="0"/>
          <w:marTop w:val="0"/>
          <w:marBottom w:val="0"/>
          <w:divBdr>
            <w:top w:val="none" w:sz="0" w:space="0" w:color="auto"/>
            <w:left w:val="none" w:sz="0" w:space="0" w:color="auto"/>
            <w:bottom w:val="none" w:sz="0" w:space="0" w:color="auto"/>
            <w:right w:val="none" w:sz="0" w:space="0" w:color="auto"/>
          </w:divBdr>
        </w:div>
        <w:div w:id="1814715774">
          <w:marLeft w:val="0"/>
          <w:marRight w:val="0"/>
          <w:marTop w:val="0"/>
          <w:marBottom w:val="0"/>
          <w:divBdr>
            <w:top w:val="none" w:sz="0" w:space="0" w:color="auto"/>
            <w:left w:val="none" w:sz="0" w:space="0" w:color="auto"/>
            <w:bottom w:val="none" w:sz="0" w:space="0" w:color="auto"/>
            <w:right w:val="none" w:sz="0" w:space="0" w:color="auto"/>
          </w:divBdr>
        </w:div>
        <w:div w:id="1326205713">
          <w:marLeft w:val="0"/>
          <w:marRight w:val="0"/>
          <w:marTop w:val="0"/>
          <w:marBottom w:val="0"/>
          <w:divBdr>
            <w:top w:val="none" w:sz="0" w:space="0" w:color="auto"/>
            <w:left w:val="none" w:sz="0" w:space="0" w:color="auto"/>
            <w:bottom w:val="none" w:sz="0" w:space="0" w:color="auto"/>
            <w:right w:val="none" w:sz="0" w:space="0" w:color="auto"/>
          </w:divBdr>
        </w:div>
        <w:div w:id="1617786637">
          <w:marLeft w:val="0"/>
          <w:marRight w:val="0"/>
          <w:marTop w:val="0"/>
          <w:marBottom w:val="0"/>
          <w:divBdr>
            <w:top w:val="none" w:sz="0" w:space="0" w:color="auto"/>
            <w:left w:val="none" w:sz="0" w:space="0" w:color="auto"/>
            <w:bottom w:val="none" w:sz="0" w:space="0" w:color="auto"/>
            <w:right w:val="none" w:sz="0" w:space="0" w:color="auto"/>
          </w:divBdr>
        </w:div>
        <w:div w:id="1374186411">
          <w:marLeft w:val="0"/>
          <w:marRight w:val="0"/>
          <w:marTop w:val="0"/>
          <w:marBottom w:val="0"/>
          <w:divBdr>
            <w:top w:val="none" w:sz="0" w:space="0" w:color="auto"/>
            <w:left w:val="none" w:sz="0" w:space="0" w:color="auto"/>
            <w:bottom w:val="none" w:sz="0" w:space="0" w:color="auto"/>
            <w:right w:val="none" w:sz="0" w:space="0" w:color="auto"/>
          </w:divBdr>
        </w:div>
        <w:div w:id="970787637">
          <w:marLeft w:val="0"/>
          <w:marRight w:val="0"/>
          <w:marTop w:val="0"/>
          <w:marBottom w:val="0"/>
          <w:divBdr>
            <w:top w:val="none" w:sz="0" w:space="0" w:color="auto"/>
            <w:left w:val="none" w:sz="0" w:space="0" w:color="auto"/>
            <w:bottom w:val="none" w:sz="0" w:space="0" w:color="auto"/>
            <w:right w:val="none" w:sz="0" w:space="0" w:color="auto"/>
          </w:divBdr>
        </w:div>
        <w:div w:id="1976375196">
          <w:marLeft w:val="0"/>
          <w:marRight w:val="0"/>
          <w:marTop w:val="0"/>
          <w:marBottom w:val="0"/>
          <w:divBdr>
            <w:top w:val="none" w:sz="0" w:space="0" w:color="auto"/>
            <w:left w:val="none" w:sz="0" w:space="0" w:color="auto"/>
            <w:bottom w:val="none" w:sz="0" w:space="0" w:color="auto"/>
            <w:right w:val="none" w:sz="0" w:space="0" w:color="auto"/>
          </w:divBdr>
        </w:div>
        <w:div w:id="1341547016">
          <w:marLeft w:val="0"/>
          <w:marRight w:val="0"/>
          <w:marTop w:val="0"/>
          <w:marBottom w:val="0"/>
          <w:divBdr>
            <w:top w:val="none" w:sz="0" w:space="0" w:color="auto"/>
            <w:left w:val="none" w:sz="0" w:space="0" w:color="auto"/>
            <w:bottom w:val="none" w:sz="0" w:space="0" w:color="auto"/>
            <w:right w:val="none" w:sz="0" w:space="0" w:color="auto"/>
          </w:divBdr>
        </w:div>
        <w:div w:id="1810780502">
          <w:marLeft w:val="0"/>
          <w:marRight w:val="0"/>
          <w:marTop w:val="0"/>
          <w:marBottom w:val="0"/>
          <w:divBdr>
            <w:top w:val="none" w:sz="0" w:space="0" w:color="auto"/>
            <w:left w:val="none" w:sz="0" w:space="0" w:color="auto"/>
            <w:bottom w:val="none" w:sz="0" w:space="0" w:color="auto"/>
            <w:right w:val="none" w:sz="0" w:space="0" w:color="auto"/>
          </w:divBdr>
        </w:div>
        <w:div w:id="1966689521">
          <w:marLeft w:val="0"/>
          <w:marRight w:val="0"/>
          <w:marTop w:val="0"/>
          <w:marBottom w:val="0"/>
          <w:divBdr>
            <w:top w:val="none" w:sz="0" w:space="0" w:color="auto"/>
            <w:left w:val="none" w:sz="0" w:space="0" w:color="auto"/>
            <w:bottom w:val="none" w:sz="0" w:space="0" w:color="auto"/>
            <w:right w:val="none" w:sz="0" w:space="0" w:color="auto"/>
          </w:divBdr>
        </w:div>
        <w:div w:id="1364555284">
          <w:marLeft w:val="0"/>
          <w:marRight w:val="0"/>
          <w:marTop w:val="0"/>
          <w:marBottom w:val="0"/>
          <w:divBdr>
            <w:top w:val="none" w:sz="0" w:space="0" w:color="auto"/>
            <w:left w:val="none" w:sz="0" w:space="0" w:color="auto"/>
            <w:bottom w:val="none" w:sz="0" w:space="0" w:color="auto"/>
            <w:right w:val="none" w:sz="0" w:space="0" w:color="auto"/>
          </w:divBdr>
        </w:div>
        <w:div w:id="2056929471">
          <w:marLeft w:val="0"/>
          <w:marRight w:val="0"/>
          <w:marTop w:val="0"/>
          <w:marBottom w:val="0"/>
          <w:divBdr>
            <w:top w:val="none" w:sz="0" w:space="0" w:color="auto"/>
            <w:left w:val="none" w:sz="0" w:space="0" w:color="auto"/>
            <w:bottom w:val="none" w:sz="0" w:space="0" w:color="auto"/>
            <w:right w:val="none" w:sz="0" w:space="0" w:color="auto"/>
          </w:divBdr>
        </w:div>
        <w:div w:id="1917544478">
          <w:marLeft w:val="0"/>
          <w:marRight w:val="0"/>
          <w:marTop w:val="0"/>
          <w:marBottom w:val="0"/>
          <w:divBdr>
            <w:top w:val="none" w:sz="0" w:space="0" w:color="auto"/>
            <w:left w:val="none" w:sz="0" w:space="0" w:color="auto"/>
            <w:bottom w:val="none" w:sz="0" w:space="0" w:color="auto"/>
            <w:right w:val="none" w:sz="0" w:space="0" w:color="auto"/>
          </w:divBdr>
        </w:div>
        <w:div w:id="1875921565">
          <w:marLeft w:val="0"/>
          <w:marRight w:val="0"/>
          <w:marTop w:val="0"/>
          <w:marBottom w:val="0"/>
          <w:divBdr>
            <w:top w:val="none" w:sz="0" w:space="0" w:color="auto"/>
            <w:left w:val="none" w:sz="0" w:space="0" w:color="auto"/>
            <w:bottom w:val="none" w:sz="0" w:space="0" w:color="auto"/>
            <w:right w:val="none" w:sz="0" w:space="0" w:color="auto"/>
          </w:divBdr>
        </w:div>
        <w:div w:id="294407272">
          <w:marLeft w:val="0"/>
          <w:marRight w:val="0"/>
          <w:marTop w:val="0"/>
          <w:marBottom w:val="0"/>
          <w:divBdr>
            <w:top w:val="none" w:sz="0" w:space="0" w:color="auto"/>
            <w:left w:val="none" w:sz="0" w:space="0" w:color="auto"/>
            <w:bottom w:val="none" w:sz="0" w:space="0" w:color="auto"/>
            <w:right w:val="none" w:sz="0" w:space="0" w:color="auto"/>
          </w:divBdr>
        </w:div>
        <w:div w:id="1550074473">
          <w:marLeft w:val="0"/>
          <w:marRight w:val="0"/>
          <w:marTop w:val="0"/>
          <w:marBottom w:val="0"/>
          <w:divBdr>
            <w:top w:val="none" w:sz="0" w:space="0" w:color="auto"/>
            <w:left w:val="none" w:sz="0" w:space="0" w:color="auto"/>
            <w:bottom w:val="none" w:sz="0" w:space="0" w:color="auto"/>
            <w:right w:val="none" w:sz="0" w:space="0" w:color="auto"/>
          </w:divBdr>
        </w:div>
        <w:div w:id="1289899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emf"/><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668339A-FACD-4DD7-972F-1621497DA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516</TotalTime>
  <Pages>7</Pages>
  <Words>1304</Words>
  <Characters>7172</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teotonio</dc:creator>
  <cp:lastModifiedBy>ocollin</cp:lastModifiedBy>
  <cp:revision>10</cp:revision>
  <dcterms:created xsi:type="dcterms:W3CDTF">2015-06-16T09:31:00Z</dcterms:created>
  <dcterms:modified xsi:type="dcterms:W3CDTF">2015-07-03T16:13:00Z</dcterms:modified>
</cp:coreProperties>
</file>